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BF7C" w14:textId="43242D78" w:rsidR="00F54C5E" w:rsidRPr="006D5700" w:rsidRDefault="00B0022D" w:rsidP="006D5700">
      <w:pPr>
        <w:jc w:val="center"/>
        <w:rPr>
          <w:sz w:val="28"/>
          <w:szCs w:val="28"/>
        </w:rPr>
      </w:pPr>
      <w:r>
        <w:rPr>
          <w:sz w:val="28"/>
          <w:szCs w:val="28"/>
        </w:rPr>
        <w:t xml:space="preserve">Guidance on </w:t>
      </w:r>
      <w:r w:rsidR="00CA2208" w:rsidRPr="006D5700">
        <w:rPr>
          <w:sz w:val="28"/>
          <w:szCs w:val="28"/>
        </w:rPr>
        <w:t>Charity Financial Statements</w:t>
      </w:r>
    </w:p>
    <w:p w14:paraId="07169AF1" w14:textId="77777777" w:rsidR="00B0022D" w:rsidRDefault="00B0022D"/>
    <w:p w14:paraId="1527B9DF" w14:textId="289DC428" w:rsidR="006D5700" w:rsidRPr="006D5700" w:rsidRDefault="006D5700" w:rsidP="00462B85">
      <w:pPr>
        <w:jc w:val="both"/>
        <w:rPr>
          <w:u w:val="single"/>
        </w:rPr>
      </w:pPr>
      <w:r w:rsidRPr="006D5700">
        <w:rPr>
          <w:u w:val="single"/>
        </w:rPr>
        <w:t>Recommended practice</w:t>
      </w:r>
    </w:p>
    <w:p w14:paraId="38CEFF03" w14:textId="77777777" w:rsidR="006D5700" w:rsidRDefault="006D5700" w:rsidP="00462B85">
      <w:pPr>
        <w:jc w:val="both"/>
      </w:pPr>
    </w:p>
    <w:p w14:paraId="0CD13091" w14:textId="06E9F57F" w:rsidR="00CA2208" w:rsidRDefault="00CA2208" w:rsidP="00462B85">
      <w:pPr>
        <w:jc w:val="both"/>
      </w:pPr>
      <w:r>
        <w:t xml:space="preserve">The </w:t>
      </w:r>
      <w:r w:rsidR="00AC7093">
        <w:t>authority</w:t>
      </w:r>
      <w:r>
        <w:t xml:space="preserve"> for production of Charity Financial Statements is Financial Reporting Standard (FRS) 102 and the related Charites SORP (Statement of Recommended Practice), the latest version updated in October 2019 </w:t>
      </w:r>
      <w:r w:rsidR="00E444DE">
        <w:t>(</w:t>
      </w:r>
      <w:r>
        <w:t>adopted by all the UK Charity Commissions</w:t>
      </w:r>
      <w:r w:rsidR="00E444DE">
        <w:t>)</w:t>
      </w:r>
      <w:r>
        <w:t>.</w:t>
      </w:r>
    </w:p>
    <w:p w14:paraId="37290E3B" w14:textId="3D13AD7F" w:rsidR="00CA2208" w:rsidRDefault="00CA2208" w:rsidP="00462B85">
      <w:pPr>
        <w:jc w:val="both"/>
      </w:pPr>
    </w:p>
    <w:p w14:paraId="36F3C697" w14:textId="24DB5FF6" w:rsidR="00CA2208" w:rsidRDefault="00CA2208" w:rsidP="00462B85">
      <w:pPr>
        <w:jc w:val="both"/>
      </w:pPr>
      <w:r>
        <w:t>This document contains guidance on presentation of financial statements as well as the appropriate accounting policies for recognition of income and expenditure</w:t>
      </w:r>
      <w:r w:rsidR="00E444DE">
        <w:t xml:space="preserve"> based on the SORP</w:t>
      </w:r>
      <w:r>
        <w:t>.</w:t>
      </w:r>
    </w:p>
    <w:p w14:paraId="0EFD162C" w14:textId="1E484A23" w:rsidR="001C01BB" w:rsidRDefault="001C01BB" w:rsidP="00462B85">
      <w:pPr>
        <w:jc w:val="both"/>
      </w:pPr>
    </w:p>
    <w:p w14:paraId="5650E460" w14:textId="3AF13B75" w:rsidR="001C01BB" w:rsidRDefault="001C01BB" w:rsidP="00462B85">
      <w:pPr>
        <w:jc w:val="both"/>
      </w:pPr>
      <w:r>
        <w:t xml:space="preserve">LBG charities should note that The Companies (Guernsey) Law 2008 </w:t>
      </w:r>
      <w:r w:rsidR="00D5503A">
        <w:t xml:space="preserve">(in particular </w:t>
      </w:r>
      <w:proofErr w:type="gramStart"/>
      <w:r w:rsidR="00D5503A">
        <w:t>Section  243</w:t>
      </w:r>
      <w:proofErr w:type="gramEnd"/>
      <w:r w:rsidR="00D5503A">
        <w:t xml:space="preserve">) </w:t>
      </w:r>
      <w:r>
        <w:t xml:space="preserve">specifies the form and </w:t>
      </w:r>
      <w:r w:rsidR="00D5503A">
        <w:t xml:space="preserve">some of the </w:t>
      </w:r>
      <w:r>
        <w:t>content of their financial statements</w:t>
      </w:r>
      <w:r w:rsidR="00D5503A">
        <w:t xml:space="preserve">, but provided the principles of FRS102, as set out below, are followed the financial </w:t>
      </w:r>
      <w:proofErr w:type="spellStart"/>
      <w:r w:rsidR="00D5503A">
        <w:t>statements</w:t>
      </w:r>
      <w:proofErr w:type="spellEnd"/>
      <w:r w:rsidR="00D5503A">
        <w:t xml:space="preserve"> will be compliant with company law.</w:t>
      </w:r>
    </w:p>
    <w:p w14:paraId="5ED0EE3A" w14:textId="10500D5A" w:rsidR="006D5700" w:rsidRDefault="006D5700" w:rsidP="00462B85">
      <w:pPr>
        <w:jc w:val="both"/>
      </w:pPr>
    </w:p>
    <w:p w14:paraId="6A1CE6D9" w14:textId="5225FFCC" w:rsidR="006D5700" w:rsidRPr="006D5700" w:rsidRDefault="006D5700" w:rsidP="00462B85">
      <w:pPr>
        <w:jc w:val="both"/>
        <w:rPr>
          <w:u w:val="single"/>
        </w:rPr>
      </w:pPr>
      <w:r w:rsidRPr="006D5700">
        <w:rPr>
          <w:u w:val="single"/>
        </w:rPr>
        <w:t>Smaller Charities</w:t>
      </w:r>
    </w:p>
    <w:p w14:paraId="588674A6" w14:textId="3935E483" w:rsidR="006D5700" w:rsidRDefault="006D5700" w:rsidP="00462B85">
      <w:pPr>
        <w:jc w:val="both"/>
      </w:pPr>
    </w:p>
    <w:p w14:paraId="7A52FF88" w14:textId="6A64807A" w:rsidR="00536732" w:rsidRDefault="006D5700" w:rsidP="00462B85">
      <w:pPr>
        <w:jc w:val="both"/>
      </w:pPr>
      <w:r>
        <w:t xml:space="preserve">The SORP provides for smaller charities, that is charities with Gross Income of less than </w:t>
      </w:r>
      <w:r w:rsidRPr="006D5700">
        <w:rPr>
          <w:u w:val="single"/>
        </w:rPr>
        <w:t>£250,000</w:t>
      </w:r>
      <w:r>
        <w:t xml:space="preserve">, to produce accounts on a receipts and payments basis.  </w:t>
      </w:r>
      <w:r w:rsidR="00536732">
        <w:t xml:space="preserve">This is </w:t>
      </w:r>
      <w:r w:rsidR="0077155E">
        <w:t>optional but</w:t>
      </w:r>
      <w:r w:rsidR="00536732">
        <w:t xml:space="preserve"> must be stated in the Financial Statements if this approach is taken.</w:t>
      </w:r>
    </w:p>
    <w:p w14:paraId="7E1D3AB9" w14:textId="77777777" w:rsidR="00536732" w:rsidRDefault="00536732" w:rsidP="00462B85">
      <w:pPr>
        <w:jc w:val="both"/>
      </w:pPr>
    </w:p>
    <w:p w14:paraId="638C581E" w14:textId="5D220B6D" w:rsidR="006D5700" w:rsidRDefault="006D5700" w:rsidP="00462B85">
      <w:pPr>
        <w:jc w:val="both"/>
      </w:pPr>
      <w:r>
        <w:t xml:space="preserve">Charities above this threshold </w:t>
      </w:r>
      <w:r w:rsidR="00536732">
        <w:t>must</w:t>
      </w:r>
      <w:r>
        <w:t xml:space="preserve"> prepare accounts on a full </w:t>
      </w:r>
      <w:proofErr w:type="gramStart"/>
      <w:r>
        <w:t>accruals</w:t>
      </w:r>
      <w:proofErr w:type="gramEnd"/>
      <w:r>
        <w:t xml:space="preserve"> basis.</w:t>
      </w:r>
    </w:p>
    <w:p w14:paraId="2DBF98EA" w14:textId="2A5A0F5E" w:rsidR="006D5700" w:rsidRDefault="006D5700" w:rsidP="00462B85">
      <w:pPr>
        <w:jc w:val="both"/>
      </w:pPr>
    </w:p>
    <w:p w14:paraId="5C0C5221" w14:textId="21D084CA" w:rsidR="006D5700" w:rsidRDefault="006D5700" w:rsidP="00462B85">
      <w:pPr>
        <w:jc w:val="both"/>
      </w:pPr>
      <w:r>
        <w:t xml:space="preserve">The SORP also provides for charities with Gross Income below </w:t>
      </w:r>
      <w:r w:rsidRPr="006D5700">
        <w:rPr>
          <w:u w:val="single"/>
        </w:rPr>
        <w:t>£500,000</w:t>
      </w:r>
      <w:r>
        <w:t xml:space="preserve"> to provide less information in their financial statements.</w:t>
      </w:r>
    </w:p>
    <w:p w14:paraId="578309DB" w14:textId="591DF38B" w:rsidR="006D5700" w:rsidRDefault="006D5700" w:rsidP="00462B85">
      <w:pPr>
        <w:jc w:val="both"/>
      </w:pPr>
    </w:p>
    <w:p w14:paraId="6D15054B" w14:textId="2D8E865A" w:rsidR="006D5700" w:rsidRPr="006D5700" w:rsidRDefault="006D5700" w:rsidP="00462B85">
      <w:pPr>
        <w:jc w:val="both"/>
        <w:rPr>
          <w:u w:val="single"/>
        </w:rPr>
      </w:pPr>
      <w:r w:rsidRPr="006D5700">
        <w:rPr>
          <w:u w:val="single"/>
        </w:rPr>
        <w:t>Format of Charity Financial Statements</w:t>
      </w:r>
    </w:p>
    <w:p w14:paraId="4FC4EAFC" w14:textId="5077998A" w:rsidR="006D5700" w:rsidRDefault="006D5700" w:rsidP="00462B85">
      <w:pPr>
        <w:jc w:val="both"/>
      </w:pPr>
    </w:p>
    <w:p w14:paraId="174A34BA" w14:textId="04E2BB7D" w:rsidR="006D5700" w:rsidRDefault="0077155E" w:rsidP="00462B85">
      <w:pPr>
        <w:jc w:val="both"/>
      </w:pPr>
      <w:r>
        <w:t>A specimen</w:t>
      </w:r>
      <w:r w:rsidR="003453E6">
        <w:t xml:space="preserve"> </w:t>
      </w:r>
      <w:r w:rsidR="00462B85">
        <w:t xml:space="preserve">format of financial statements is set out in Appendix 1 </w:t>
      </w:r>
      <w:r>
        <w:t xml:space="preserve">(Trustees Report), Appendix 2 </w:t>
      </w:r>
      <w:r w:rsidR="00462B85">
        <w:t>(Income and Expenditure account)</w:t>
      </w:r>
      <w:r>
        <w:t xml:space="preserve">, </w:t>
      </w:r>
      <w:r w:rsidR="00462B85">
        <w:t xml:space="preserve">Appendix </w:t>
      </w:r>
      <w:r>
        <w:t>3</w:t>
      </w:r>
      <w:r w:rsidR="00462B85">
        <w:t xml:space="preserve"> (Balance Sheet).</w:t>
      </w:r>
      <w:r w:rsidR="00DF4ECA">
        <w:t xml:space="preserve">  W</w:t>
      </w:r>
      <w:r w:rsidR="00D5503A">
        <w:t>e</w:t>
      </w:r>
      <w:r w:rsidR="00DF4ECA">
        <w:t xml:space="preserve"> encourage </w:t>
      </w:r>
      <w:r w:rsidR="0090262D">
        <w:t>charities to use this pro-forma so that there is consistency between their financial statements when the requirement to make them available to the public comes in.</w:t>
      </w:r>
    </w:p>
    <w:p w14:paraId="6FC0D665" w14:textId="0364243A" w:rsidR="00462B85" w:rsidRDefault="00462B85" w:rsidP="00462B85">
      <w:pPr>
        <w:jc w:val="both"/>
      </w:pPr>
    </w:p>
    <w:p w14:paraId="2D709014" w14:textId="6E4922DB" w:rsidR="00092C90" w:rsidRDefault="00462B85" w:rsidP="00092C90">
      <w:pPr>
        <w:jc w:val="both"/>
      </w:pPr>
      <w:r>
        <w:t xml:space="preserve">The Appendix includes </w:t>
      </w:r>
      <w:r w:rsidRPr="003453E6">
        <w:rPr>
          <w:i/>
          <w:iCs/>
        </w:rPr>
        <w:t>notes</w:t>
      </w:r>
      <w:r w:rsidR="003453E6">
        <w:rPr>
          <w:i/>
          <w:iCs/>
        </w:rPr>
        <w:t xml:space="preserve"> (italicised)</w:t>
      </w:r>
      <w:r w:rsidRPr="003453E6">
        <w:rPr>
          <w:i/>
          <w:iCs/>
        </w:rPr>
        <w:t xml:space="preserve"> </w:t>
      </w:r>
      <w:r>
        <w:t xml:space="preserve">taken from the SORP that are likely to be relevant for all charities, but larger charities </w:t>
      </w:r>
      <w:r w:rsidR="00B0022D">
        <w:t xml:space="preserve">(with Gross Income above £500,000) </w:t>
      </w:r>
      <w:r>
        <w:t xml:space="preserve">should refer </w:t>
      </w:r>
      <w:r w:rsidR="003453E6">
        <w:t xml:space="preserve">directly </w:t>
      </w:r>
      <w:r>
        <w:t>to the SORP</w:t>
      </w:r>
      <w:r w:rsidR="00092C90">
        <w:t>.</w:t>
      </w:r>
    </w:p>
    <w:p w14:paraId="0077D0F8" w14:textId="77777777" w:rsidR="00092C90" w:rsidRDefault="00092C90" w:rsidP="00092C90">
      <w:pPr>
        <w:jc w:val="both"/>
      </w:pPr>
    </w:p>
    <w:p w14:paraId="4547DD6E" w14:textId="77777777" w:rsidR="00B0022D" w:rsidRDefault="00B0022D" w:rsidP="00B0022D">
      <w:pPr>
        <w:jc w:val="both"/>
      </w:pPr>
      <w:r>
        <w:t>All charities should report, in the Notes to the Accounts any material event occurring after the end of the accounting period, that the reader should be aware of.  More detail is given in Section 13 of the SORP, including guidance as to whether an event should be adjusted for in the financial statements, or simply noted.</w:t>
      </w:r>
    </w:p>
    <w:p w14:paraId="7106A22B" w14:textId="77777777" w:rsidR="00B0022D" w:rsidRDefault="00B0022D" w:rsidP="00B0022D">
      <w:pPr>
        <w:jc w:val="both"/>
      </w:pPr>
    </w:p>
    <w:p w14:paraId="4C3320C8" w14:textId="24CDA908" w:rsidR="00092C90" w:rsidRDefault="00092C90" w:rsidP="00092C90">
      <w:pPr>
        <w:jc w:val="both"/>
      </w:pPr>
      <w:r>
        <w:t>Larger charities should provide a Statement of Cash Flows as set out in Section 14 of the SORP</w:t>
      </w:r>
      <w:r w:rsidR="00F8755E">
        <w:t>.</w:t>
      </w:r>
      <w:r w:rsidR="00717CA1">
        <w:t xml:space="preserve">  They may also need to have details in the Notes to the Accounts to explain movements in figures on the Balance Sheet or the Income and Expenditure Statement.</w:t>
      </w:r>
    </w:p>
    <w:p w14:paraId="0070C60D" w14:textId="016A9973" w:rsidR="00717CA1" w:rsidRDefault="00717CA1" w:rsidP="00092C90">
      <w:pPr>
        <w:jc w:val="both"/>
      </w:pPr>
    </w:p>
    <w:p w14:paraId="16CC3CB0" w14:textId="3888CFB5" w:rsidR="00092C90" w:rsidRPr="00092C90" w:rsidRDefault="00092C90" w:rsidP="00462B85">
      <w:pPr>
        <w:jc w:val="both"/>
        <w:rPr>
          <w:u w:val="single"/>
        </w:rPr>
      </w:pPr>
      <w:r w:rsidRPr="00092C90">
        <w:rPr>
          <w:u w:val="single"/>
        </w:rPr>
        <w:t>Other</w:t>
      </w:r>
    </w:p>
    <w:p w14:paraId="73953296" w14:textId="3DC28A8C" w:rsidR="00092C90" w:rsidRDefault="00092C90" w:rsidP="00462B85">
      <w:pPr>
        <w:jc w:val="both"/>
      </w:pPr>
    </w:p>
    <w:p w14:paraId="6B49DF9E" w14:textId="1A82EAB8" w:rsidR="00092C90" w:rsidRDefault="003A05C9" w:rsidP="00462B85">
      <w:pPr>
        <w:jc w:val="both"/>
      </w:pPr>
      <w:r>
        <w:t xml:space="preserve">This paper caters for disclosure matters that are likely to affect most charities in Guernsey, but does not contain the requirements for </w:t>
      </w:r>
      <w:r w:rsidR="00717CA1">
        <w:t>some of the more unusual aspects of income and expenditure and related disclosure requirements explained in the</w:t>
      </w:r>
      <w:r>
        <w:t xml:space="preserve"> SORP</w:t>
      </w:r>
      <w:r w:rsidR="00717CA1">
        <w:t>, such as</w:t>
      </w:r>
    </w:p>
    <w:p w14:paraId="1E48D4F5" w14:textId="6B1E7CDD" w:rsidR="006D5700" w:rsidRDefault="006D5700" w:rsidP="00851A3E">
      <w:pPr>
        <w:jc w:val="both"/>
      </w:pPr>
    </w:p>
    <w:p w14:paraId="0BA91D87" w14:textId="36297080" w:rsidR="006D5700" w:rsidRDefault="006D5700" w:rsidP="00851A3E">
      <w:pPr>
        <w:jc w:val="both"/>
        <w:rPr>
          <w:u w:val="single"/>
        </w:rPr>
      </w:pPr>
      <w:r w:rsidRPr="006D5700">
        <w:rPr>
          <w:u w:val="single"/>
        </w:rPr>
        <w:lastRenderedPageBreak/>
        <w:t>Appropriate accounting policies</w:t>
      </w:r>
    </w:p>
    <w:p w14:paraId="6ECDB7BD" w14:textId="650EB44F" w:rsidR="00603580" w:rsidRDefault="00603580" w:rsidP="00851A3E">
      <w:pPr>
        <w:jc w:val="both"/>
      </w:pPr>
    </w:p>
    <w:p w14:paraId="3B03C4BA" w14:textId="2AA6F9C9" w:rsidR="00D66EF2" w:rsidRPr="00D66EF2" w:rsidRDefault="00D66EF2" w:rsidP="00851A3E">
      <w:pPr>
        <w:jc w:val="both"/>
        <w:rPr>
          <w:i/>
          <w:iCs/>
        </w:rPr>
      </w:pPr>
      <w:r w:rsidRPr="00D66EF2">
        <w:rPr>
          <w:i/>
          <w:iCs/>
        </w:rPr>
        <w:t>Smaller charities</w:t>
      </w:r>
    </w:p>
    <w:p w14:paraId="6D50CD4A" w14:textId="77777777" w:rsidR="001C01BB" w:rsidRDefault="001C01BB" w:rsidP="00851A3E">
      <w:pPr>
        <w:jc w:val="both"/>
      </w:pPr>
    </w:p>
    <w:p w14:paraId="4DB140A1" w14:textId="6E206F0A" w:rsidR="00536732" w:rsidRDefault="00536732" w:rsidP="00851A3E">
      <w:pPr>
        <w:jc w:val="both"/>
      </w:pPr>
      <w:r>
        <w:t xml:space="preserve">Smaller charities may recognise income and expenditure on a receipts and payments basis, as described above.  </w:t>
      </w:r>
    </w:p>
    <w:p w14:paraId="647A033D" w14:textId="37DB2928" w:rsidR="00D66EF2" w:rsidRDefault="00D66EF2" w:rsidP="00851A3E">
      <w:pPr>
        <w:jc w:val="both"/>
      </w:pPr>
    </w:p>
    <w:p w14:paraId="6DC6AFE1" w14:textId="0AC9D15C" w:rsidR="00D66EF2" w:rsidRPr="00D66EF2" w:rsidRDefault="00D66EF2" w:rsidP="00851A3E">
      <w:pPr>
        <w:jc w:val="both"/>
        <w:rPr>
          <w:i/>
          <w:iCs/>
        </w:rPr>
      </w:pPr>
      <w:r w:rsidRPr="00D66EF2">
        <w:rPr>
          <w:i/>
          <w:iCs/>
        </w:rPr>
        <w:t>Larger charities</w:t>
      </w:r>
    </w:p>
    <w:p w14:paraId="7B7168B2" w14:textId="77777777" w:rsidR="00D66EF2" w:rsidRDefault="00D66EF2" w:rsidP="00851A3E">
      <w:pPr>
        <w:jc w:val="both"/>
      </w:pPr>
    </w:p>
    <w:p w14:paraId="70AA5940" w14:textId="10306D9A" w:rsidR="00536732" w:rsidRDefault="00D66EF2" w:rsidP="00851A3E">
      <w:pPr>
        <w:jc w:val="both"/>
      </w:pPr>
      <w:r>
        <w:t>This section of the Guidance</w:t>
      </w:r>
      <w:r>
        <w:t xml:space="preserve"> is only relevant to charities with income exceeding £250,000</w:t>
      </w:r>
      <w:r>
        <w:t xml:space="preserve"> and s</w:t>
      </w:r>
      <w:r w:rsidR="0077155E">
        <w:t>pecimen accounting policies for c</w:t>
      </w:r>
      <w:r w:rsidR="00536732">
        <w:t>harities account</w:t>
      </w:r>
      <w:r w:rsidR="00B0022D">
        <w:t>ing</w:t>
      </w:r>
      <w:r w:rsidR="00536732">
        <w:t xml:space="preserve"> </w:t>
      </w:r>
      <w:r w:rsidR="00717CA1">
        <w:t xml:space="preserve">on an accruals basis </w:t>
      </w:r>
      <w:r w:rsidR="0077155E">
        <w:t>are set out in Appendix 4 (Notes to the Accounts – Accounting Policies)</w:t>
      </w:r>
      <w:r w:rsidR="00B0022D">
        <w:t xml:space="preserve"> </w:t>
      </w:r>
      <w:r w:rsidR="0077155E">
        <w:t xml:space="preserve">and can be summarised </w:t>
      </w:r>
      <w:r w:rsidR="00536732">
        <w:t>as follows:</w:t>
      </w:r>
    </w:p>
    <w:p w14:paraId="7A2F2626" w14:textId="199BEC06" w:rsidR="00536732" w:rsidRDefault="00536732" w:rsidP="00851A3E">
      <w:pPr>
        <w:jc w:val="both"/>
      </w:pPr>
    </w:p>
    <w:p w14:paraId="0DBA6252" w14:textId="44041410" w:rsidR="00851A3E" w:rsidRPr="00851A3E" w:rsidRDefault="00851A3E" w:rsidP="00D66EF2">
      <w:pPr>
        <w:ind w:firstLine="720"/>
        <w:jc w:val="both"/>
        <w:rPr>
          <w:i/>
          <w:iCs/>
        </w:rPr>
      </w:pPr>
      <w:r w:rsidRPr="00851A3E">
        <w:rPr>
          <w:i/>
          <w:iCs/>
        </w:rPr>
        <w:t>Income</w:t>
      </w:r>
    </w:p>
    <w:p w14:paraId="6B8280CD" w14:textId="77777777" w:rsidR="00851A3E" w:rsidRDefault="00851A3E" w:rsidP="00851A3E">
      <w:pPr>
        <w:jc w:val="both"/>
      </w:pPr>
    </w:p>
    <w:p w14:paraId="00283536" w14:textId="4FDF1B1C" w:rsidR="00603580" w:rsidRDefault="00536732" w:rsidP="00851A3E">
      <w:pPr>
        <w:jc w:val="both"/>
      </w:pPr>
      <w:r>
        <w:t>1</w:t>
      </w:r>
      <w:r>
        <w:tab/>
        <w:t>Income should be recognised on entitlement, when it is probable, and it can be measured reliably</w:t>
      </w:r>
      <w:r w:rsidR="003453E6">
        <w:t>.</w:t>
      </w:r>
      <w:r>
        <w:t xml:space="preserve">  </w:t>
      </w:r>
      <w:r w:rsidR="008B516A">
        <w:t>If a donation or grant is conditional, the condition must have been met.  Performance related grants</w:t>
      </w:r>
      <w:r w:rsidR="00851A3E">
        <w:t xml:space="preserve"> should be reported only to the extent that the performance conditions have been met.  </w:t>
      </w:r>
      <w:r>
        <w:t xml:space="preserve">It must be recorded gross, with and </w:t>
      </w:r>
      <w:r w:rsidR="008B516A">
        <w:t>third-party</w:t>
      </w:r>
      <w:r>
        <w:t xml:space="preserve"> fees treated as a fundraising expense</w:t>
      </w:r>
      <w:r w:rsidR="00851A3E">
        <w:t>.</w:t>
      </w:r>
    </w:p>
    <w:p w14:paraId="76E4FB3D" w14:textId="49874FFE" w:rsidR="00851A3E" w:rsidRDefault="00851A3E" w:rsidP="00851A3E">
      <w:pPr>
        <w:jc w:val="both"/>
      </w:pPr>
    </w:p>
    <w:p w14:paraId="4B53A2D5" w14:textId="77777777" w:rsidR="00586569" w:rsidRDefault="00851A3E" w:rsidP="00851A3E">
      <w:pPr>
        <w:jc w:val="both"/>
      </w:pPr>
      <w:r>
        <w:t>2</w:t>
      </w:r>
      <w:r>
        <w:tab/>
        <w:t xml:space="preserve">Donated goods and services should be recognised as income at fair value.  There is a module within the SORP which sets out the requirements for recognition, </w:t>
      </w:r>
      <w:proofErr w:type="gramStart"/>
      <w:r>
        <w:t>measurement</w:t>
      </w:r>
      <w:proofErr w:type="gramEnd"/>
      <w:r>
        <w:t xml:space="preserve"> and disclosures from this income source.  </w:t>
      </w:r>
    </w:p>
    <w:p w14:paraId="5F4B6AFE" w14:textId="77777777" w:rsidR="00586569" w:rsidRDefault="00586569" w:rsidP="00851A3E">
      <w:pPr>
        <w:jc w:val="both"/>
      </w:pPr>
    </w:p>
    <w:p w14:paraId="67148E6D" w14:textId="004AE335" w:rsidR="00851A3E" w:rsidRDefault="00586569" w:rsidP="00586569">
      <w:pPr>
        <w:ind w:left="1418" w:hanging="698"/>
        <w:jc w:val="both"/>
      </w:pPr>
      <w:r>
        <w:t>-</w:t>
      </w:r>
      <w:r>
        <w:tab/>
      </w:r>
      <w:r w:rsidR="00851A3E">
        <w:t>The value of services of volunteers cannot be measured reliably so should be excluded from the accounts.</w:t>
      </w:r>
    </w:p>
    <w:p w14:paraId="53FB07B9" w14:textId="4DAED926" w:rsidR="00586569" w:rsidRDefault="00586569" w:rsidP="00586569">
      <w:pPr>
        <w:ind w:left="1418" w:hanging="698"/>
        <w:jc w:val="both"/>
      </w:pPr>
      <w:r>
        <w:t>-</w:t>
      </w:r>
      <w:r>
        <w:tab/>
        <w:t>The value of donated goods is often impractical because of the sheer volume of low-value items and the absence of stock control system, so the value to the charity should be recognised as income only when sold</w:t>
      </w:r>
    </w:p>
    <w:p w14:paraId="584C1CD1" w14:textId="7AFA591C" w:rsidR="00851A3E" w:rsidRDefault="00851A3E" w:rsidP="00851A3E">
      <w:pPr>
        <w:jc w:val="both"/>
      </w:pPr>
    </w:p>
    <w:p w14:paraId="7139898B" w14:textId="37DDC387" w:rsidR="00851A3E" w:rsidRDefault="00851A3E" w:rsidP="00851A3E">
      <w:pPr>
        <w:jc w:val="both"/>
      </w:pPr>
      <w:r>
        <w:t>3</w:t>
      </w:r>
      <w:r>
        <w:tab/>
        <w:t>Where Government grants are received, the charity should disclose the nature and amounts, and any unfulfilled conditions and contingencies attached to them.</w:t>
      </w:r>
    </w:p>
    <w:p w14:paraId="51A2DCBF" w14:textId="6FFB68E5" w:rsidR="00851A3E" w:rsidRDefault="00851A3E" w:rsidP="00851A3E">
      <w:pPr>
        <w:jc w:val="both"/>
      </w:pPr>
    </w:p>
    <w:p w14:paraId="1AF40D68" w14:textId="1777E24F" w:rsidR="00851A3E" w:rsidRDefault="00851A3E" w:rsidP="00851A3E">
      <w:pPr>
        <w:jc w:val="both"/>
      </w:pPr>
      <w:r>
        <w:t>4</w:t>
      </w:r>
      <w:r>
        <w:tab/>
        <w:t>Where income is deferred because of unmet conditions etc the Notes to the Accounts should explain the reasons for the deferral.</w:t>
      </w:r>
    </w:p>
    <w:p w14:paraId="23790FC2" w14:textId="6CC04F7E" w:rsidR="003453E6" w:rsidRDefault="003453E6" w:rsidP="00462B85">
      <w:pPr>
        <w:jc w:val="both"/>
      </w:pPr>
    </w:p>
    <w:p w14:paraId="28B68DDC" w14:textId="7896BE94" w:rsidR="00586569" w:rsidRPr="00586569" w:rsidRDefault="00586569" w:rsidP="00D66EF2">
      <w:pPr>
        <w:ind w:firstLine="720"/>
        <w:jc w:val="both"/>
        <w:rPr>
          <w:i/>
          <w:iCs/>
        </w:rPr>
      </w:pPr>
      <w:r w:rsidRPr="00586569">
        <w:rPr>
          <w:i/>
          <w:iCs/>
        </w:rPr>
        <w:t>Expenditure</w:t>
      </w:r>
    </w:p>
    <w:p w14:paraId="4A1A3A90" w14:textId="6B457775" w:rsidR="00586569" w:rsidRDefault="00586569" w:rsidP="00462B85">
      <w:pPr>
        <w:jc w:val="both"/>
      </w:pPr>
    </w:p>
    <w:p w14:paraId="6304B8D7" w14:textId="559A29A3" w:rsidR="00586569" w:rsidRDefault="001855BA" w:rsidP="00462B85">
      <w:pPr>
        <w:jc w:val="both"/>
      </w:pPr>
      <w:r>
        <w:t>1</w:t>
      </w:r>
      <w:r>
        <w:tab/>
      </w:r>
      <w:r w:rsidR="0043712E">
        <w:t xml:space="preserve">A liability to expenditure should be recognised when there is an obligation, the liability is </w:t>
      </w:r>
      <w:r w:rsidR="009B3C03">
        <w:t>probable (rather than possible),</w:t>
      </w:r>
      <w:r w:rsidR="0043712E">
        <w:t xml:space="preserve"> and it can be measured reliably (normally using historic cost).</w:t>
      </w:r>
    </w:p>
    <w:p w14:paraId="73DC9902" w14:textId="70E6E6F2" w:rsidR="0043712E" w:rsidRDefault="0043712E" w:rsidP="00462B85">
      <w:pPr>
        <w:jc w:val="both"/>
      </w:pPr>
    </w:p>
    <w:p w14:paraId="6536D09E" w14:textId="163C453C" w:rsidR="0043712E" w:rsidRDefault="0043712E" w:rsidP="00462B85">
      <w:pPr>
        <w:jc w:val="both"/>
      </w:pPr>
      <w:r>
        <w:t>2</w:t>
      </w:r>
      <w:r>
        <w:tab/>
      </w:r>
      <w:r w:rsidR="009B3C03">
        <w:t>Grants payable should only be recognised if the obligation is unavoidable (</w:t>
      </w:r>
      <w:proofErr w:type="gramStart"/>
      <w:r w:rsidR="009B3C03">
        <w:t>i.e.</w:t>
      </w:r>
      <w:proofErr w:type="gramEnd"/>
      <w:r w:rsidR="009B3C03">
        <w:t xml:space="preserve"> the beneficiary has been notified, or is established by charity policy).  Where a grant is payable over more than one year, the full liability should be recognised unless there is a performance obligation required of the beneficiary that enables the grant to be withdrawn, or there is a discretion to avoid the future expenditure.</w:t>
      </w:r>
    </w:p>
    <w:p w14:paraId="2138BB4E" w14:textId="18767522" w:rsidR="009B3C03" w:rsidRDefault="009B3C03" w:rsidP="00462B85">
      <w:pPr>
        <w:jc w:val="both"/>
      </w:pPr>
    </w:p>
    <w:p w14:paraId="70768617" w14:textId="77777777" w:rsidR="009B3C03" w:rsidRDefault="009B3C03" w:rsidP="00462B85">
      <w:pPr>
        <w:jc w:val="both"/>
      </w:pPr>
      <w:r>
        <w:t>3</w:t>
      </w:r>
      <w:r>
        <w:tab/>
        <w:t>Costs should be allocated to activities reasonable and consistently.  Direct costs should be allocated directly, shared costs and support costs should be apportioned on a reasonable basis.</w:t>
      </w:r>
    </w:p>
    <w:p w14:paraId="2960DB8F" w14:textId="77777777" w:rsidR="009B3C03" w:rsidRDefault="009B3C03" w:rsidP="00462B85">
      <w:pPr>
        <w:jc w:val="both"/>
      </w:pPr>
    </w:p>
    <w:p w14:paraId="4924B6B4" w14:textId="77777777" w:rsidR="009B3C03" w:rsidRPr="009B3C03" w:rsidRDefault="009B3C03" w:rsidP="00D66EF2">
      <w:pPr>
        <w:ind w:firstLine="720"/>
        <w:jc w:val="both"/>
        <w:rPr>
          <w:i/>
          <w:iCs/>
        </w:rPr>
      </w:pPr>
      <w:r w:rsidRPr="009B3C03">
        <w:rPr>
          <w:i/>
          <w:iCs/>
        </w:rPr>
        <w:t>Other</w:t>
      </w:r>
    </w:p>
    <w:p w14:paraId="32A33D89" w14:textId="77777777" w:rsidR="009B3C03" w:rsidRDefault="009B3C03" w:rsidP="00462B85">
      <w:pPr>
        <w:jc w:val="both"/>
      </w:pPr>
    </w:p>
    <w:p w14:paraId="6158E78E" w14:textId="5B3C409F" w:rsidR="00603580" w:rsidRDefault="009B3C03" w:rsidP="00C1214C">
      <w:pPr>
        <w:jc w:val="both"/>
      </w:pPr>
      <w:r>
        <w:t xml:space="preserve"> 1</w:t>
      </w:r>
      <w:r>
        <w:tab/>
        <w:t>Related party transactions should have the disclosures set out in para 9.20 of the SORP</w:t>
      </w:r>
      <w:r w:rsidR="00C1214C">
        <w:t>.</w:t>
      </w:r>
    </w:p>
    <w:p w14:paraId="1A2BF94A" w14:textId="240750BE" w:rsidR="00820044" w:rsidRDefault="00820044" w:rsidP="0077155E">
      <w:pPr>
        <w:jc w:val="right"/>
        <w:rPr>
          <w:i/>
          <w:iCs/>
        </w:rPr>
      </w:pPr>
    </w:p>
    <w:p w14:paraId="47B16017" w14:textId="77777777" w:rsidR="00820044" w:rsidRDefault="00820044" w:rsidP="0077155E">
      <w:pPr>
        <w:jc w:val="right"/>
        <w:rPr>
          <w:i/>
          <w:iCs/>
        </w:rPr>
      </w:pPr>
    </w:p>
    <w:p w14:paraId="67B72CF7" w14:textId="76FE706D" w:rsidR="0077155E" w:rsidRPr="0077155E" w:rsidRDefault="0077155E" w:rsidP="0077155E">
      <w:pPr>
        <w:jc w:val="right"/>
        <w:rPr>
          <w:i/>
          <w:iCs/>
        </w:rPr>
      </w:pPr>
      <w:r w:rsidRPr="0077155E">
        <w:rPr>
          <w:i/>
          <w:iCs/>
        </w:rPr>
        <w:t>Appendix 1</w:t>
      </w:r>
    </w:p>
    <w:p w14:paraId="73A74D69" w14:textId="5BC67659" w:rsidR="00603580" w:rsidRDefault="00E95A06" w:rsidP="00C93D5D">
      <w:pPr>
        <w:jc w:val="center"/>
        <w:rPr>
          <w:sz w:val="32"/>
          <w:szCs w:val="32"/>
        </w:rPr>
      </w:pPr>
      <w:r w:rsidRPr="00E95A06">
        <w:rPr>
          <w:sz w:val="32"/>
          <w:szCs w:val="32"/>
        </w:rPr>
        <w:t>Trustees’ Annual Report</w:t>
      </w:r>
      <w:r w:rsidR="00C93D5D">
        <w:rPr>
          <w:sz w:val="32"/>
          <w:szCs w:val="32"/>
        </w:rPr>
        <w:t xml:space="preserve"> </w:t>
      </w:r>
      <w:r w:rsidRPr="00E95A06">
        <w:rPr>
          <w:sz w:val="32"/>
          <w:szCs w:val="32"/>
        </w:rPr>
        <w:t>202X</w:t>
      </w:r>
    </w:p>
    <w:p w14:paraId="5352DE9B" w14:textId="77777777" w:rsidR="00E95A06" w:rsidRPr="00E95A06" w:rsidRDefault="00E95A06" w:rsidP="00E95A06">
      <w:pPr>
        <w:jc w:val="center"/>
        <w:rPr>
          <w:sz w:val="32"/>
          <w:szCs w:val="32"/>
        </w:rPr>
      </w:pPr>
    </w:p>
    <w:p w14:paraId="042BD9B2" w14:textId="56BB2689" w:rsidR="00E95A06" w:rsidRPr="00E95A06" w:rsidRDefault="00E95A06" w:rsidP="00E95A06">
      <w:pPr>
        <w:jc w:val="center"/>
        <w:rPr>
          <w:sz w:val="32"/>
          <w:szCs w:val="32"/>
        </w:rPr>
      </w:pPr>
      <w:r w:rsidRPr="00E95A06">
        <w:rPr>
          <w:sz w:val="32"/>
          <w:szCs w:val="32"/>
        </w:rPr>
        <w:t>XYZ Charity</w:t>
      </w:r>
    </w:p>
    <w:p w14:paraId="64C24C9B" w14:textId="0D01B34C" w:rsidR="00E95A06" w:rsidRDefault="00E95A06"/>
    <w:p w14:paraId="42130ADC" w14:textId="0B4DD78D" w:rsidR="00E95A06" w:rsidRDefault="00E95A06" w:rsidP="00E95A06">
      <w:pPr>
        <w:jc w:val="center"/>
        <w:rPr>
          <w:sz w:val="28"/>
          <w:szCs w:val="28"/>
        </w:rPr>
      </w:pPr>
      <w:r w:rsidRPr="00E95A06">
        <w:rPr>
          <w:sz w:val="28"/>
          <w:szCs w:val="28"/>
        </w:rPr>
        <w:t>Trustees’ report</w:t>
      </w:r>
      <w:r w:rsidR="00C93D5D">
        <w:rPr>
          <w:sz w:val="28"/>
          <w:szCs w:val="28"/>
        </w:rPr>
        <w:t xml:space="preserve"> for the Year Ended 31</w:t>
      </w:r>
      <w:r w:rsidR="00C93D5D" w:rsidRPr="00C93D5D">
        <w:rPr>
          <w:sz w:val="28"/>
          <w:szCs w:val="28"/>
          <w:vertAlign w:val="superscript"/>
        </w:rPr>
        <w:t>st</w:t>
      </w:r>
      <w:r w:rsidR="00C93D5D">
        <w:rPr>
          <w:sz w:val="28"/>
          <w:szCs w:val="28"/>
        </w:rPr>
        <w:t xml:space="preserve"> December 202X</w:t>
      </w:r>
    </w:p>
    <w:p w14:paraId="174B2B7B" w14:textId="39CFD2D8" w:rsidR="00E95A06" w:rsidRDefault="00E95A06" w:rsidP="00E95A06">
      <w:pPr>
        <w:jc w:val="center"/>
        <w:rPr>
          <w:sz w:val="28"/>
          <w:szCs w:val="28"/>
        </w:rPr>
      </w:pPr>
    </w:p>
    <w:p w14:paraId="74D8750B" w14:textId="77777777" w:rsidR="00E95A06" w:rsidRPr="00E95A06" w:rsidRDefault="00E95A06" w:rsidP="00E95A06">
      <w:pPr>
        <w:jc w:val="center"/>
        <w:rPr>
          <w:sz w:val="28"/>
          <w:szCs w:val="28"/>
        </w:rPr>
      </w:pPr>
    </w:p>
    <w:p w14:paraId="2A1914D2" w14:textId="2D32B188" w:rsidR="00E95A06" w:rsidRPr="00E95A06" w:rsidRDefault="00E95A06">
      <w:pPr>
        <w:rPr>
          <w:u w:val="single"/>
        </w:rPr>
      </w:pPr>
      <w:r w:rsidRPr="00E95A06">
        <w:rPr>
          <w:u w:val="single"/>
        </w:rPr>
        <w:t>Objectives and activities</w:t>
      </w:r>
    </w:p>
    <w:p w14:paraId="0CD1845A" w14:textId="2F0F1943" w:rsidR="00E95A06" w:rsidRDefault="00E95A06"/>
    <w:p w14:paraId="7148F953" w14:textId="2F6E509F" w:rsidR="00E95A06" w:rsidRDefault="00E95A06">
      <w:r>
        <w:t>The purpose of the charity is …</w:t>
      </w:r>
    </w:p>
    <w:p w14:paraId="623132A8" w14:textId="147138F7" w:rsidR="00E95A06" w:rsidRDefault="00E95A06"/>
    <w:p w14:paraId="56A31EB7" w14:textId="3617A3AD" w:rsidR="00E95A06" w:rsidRDefault="00E95A06">
      <w:r>
        <w:t>The main activity of the charity in relation to its purpose is …</w:t>
      </w:r>
    </w:p>
    <w:p w14:paraId="422DFE9E" w14:textId="77777777" w:rsidR="00E95A06" w:rsidRDefault="00E95A06"/>
    <w:p w14:paraId="13A28707" w14:textId="43EEFB5D" w:rsidR="00E95A06" w:rsidRPr="00E95A06" w:rsidRDefault="00E95A06">
      <w:pPr>
        <w:rPr>
          <w:u w:val="single"/>
        </w:rPr>
      </w:pPr>
      <w:r w:rsidRPr="00E95A06">
        <w:rPr>
          <w:u w:val="single"/>
        </w:rPr>
        <w:t>Achievements and performance</w:t>
      </w:r>
    </w:p>
    <w:p w14:paraId="0F227F9F" w14:textId="798DD973" w:rsidR="00E95A06" w:rsidRDefault="00E95A06"/>
    <w:p w14:paraId="51DBF9C0" w14:textId="601A8E44" w:rsidR="00E95A06" w:rsidRDefault="00E95A06">
      <w:r>
        <w:t xml:space="preserve">The main achievements of the charity to beneficiaries, </w:t>
      </w:r>
      <w:r w:rsidR="00820977">
        <w:t>and</w:t>
      </w:r>
      <w:r>
        <w:t xml:space="preserve"> to the wider community were …</w:t>
      </w:r>
    </w:p>
    <w:p w14:paraId="5EC3AB78" w14:textId="77777777" w:rsidR="00E95A06" w:rsidRDefault="00E95A06"/>
    <w:p w14:paraId="7C972AD7" w14:textId="42B8ACA6" w:rsidR="00E95A06" w:rsidRPr="00E95A06" w:rsidRDefault="00E95A06">
      <w:pPr>
        <w:rPr>
          <w:u w:val="single"/>
        </w:rPr>
      </w:pPr>
      <w:r w:rsidRPr="00E95A06">
        <w:rPr>
          <w:u w:val="single"/>
        </w:rPr>
        <w:t>Financial review</w:t>
      </w:r>
    </w:p>
    <w:p w14:paraId="41C43BB0" w14:textId="5A56768B" w:rsidR="00E95A06" w:rsidRDefault="00E95A06"/>
    <w:p w14:paraId="420E8691" w14:textId="1CF79B74" w:rsidR="00E95A06" w:rsidRDefault="00E95A06">
      <w:r>
        <w:t>The Statement of Income and Expenditure, and the Balance Sheet are set out on pages</w:t>
      </w:r>
      <w:proofErr w:type="gramStart"/>
      <w:r>
        <w:t xml:space="preserve"> ..</w:t>
      </w:r>
      <w:proofErr w:type="gramEnd"/>
      <w:r>
        <w:t xml:space="preserve"> to</w:t>
      </w:r>
      <w:proofErr w:type="gramStart"/>
      <w:r>
        <w:t xml:space="preserve"> ..</w:t>
      </w:r>
      <w:proofErr w:type="gramEnd"/>
    </w:p>
    <w:p w14:paraId="62136A89" w14:textId="1DEAE8DB" w:rsidR="00E95A06" w:rsidRDefault="00E95A06"/>
    <w:p w14:paraId="777ED2DE" w14:textId="77B126F1" w:rsidR="00E95A06" w:rsidRDefault="00E95A06">
      <w:r>
        <w:t>The charity’s policy is (not to hold reserves)/ to hold reserves for the following purposes …</w:t>
      </w:r>
    </w:p>
    <w:p w14:paraId="57F3E04A" w14:textId="038DF1B8" w:rsidR="00E95A06" w:rsidRDefault="00E95A06">
      <w:r>
        <w:t xml:space="preserve"> </w:t>
      </w:r>
    </w:p>
    <w:p w14:paraId="53D1FCD5" w14:textId="11480BFD" w:rsidR="00E95A06" w:rsidRPr="00E95A06" w:rsidRDefault="00E95A06">
      <w:pPr>
        <w:rPr>
          <w:u w:val="single"/>
        </w:rPr>
      </w:pPr>
      <w:r w:rsidRPr="00E95A06">
        <w:rPr>
          <w:u w:val="single"/>
        </w:rPr>
        <w:t>Structure, governance, and management</w:t>
      </w:r>
    </w:p>
    <w:p w14:paraId="6132E7E1" w14:textId="622FEEAC" w:rsidR="00E95A06" w:rsidRDefault="00E95A06"/>
    <w:p w14:paraId="63E437E4" w14:textId="28EB7AFB" w:rsidR="00E95A06" w:rsidRDefault="00E95A06">
      <w:r>
        <w:t>The charity is constituted as a trust/limited company/foundation/unincorporated association under a Governing Document</w:t>
      </w:r>
      <w:r w:rsidR="00B4447E">
        <w:t>, most recently amended on …</w:t>
      </w:r>
    </w:p>
    <w:p w14:paraId="6CD9AB33" w14:textId="7589B052" w:rsidR="00B4447E" w:rsidRDefault="00B4447E"/>
    <w:p w14:paraId="484EA7CE" w14:textId="77777777" w:rsidR="00820977" w:rsidRDefault="00B4447E">
      <w:r>
        <w:t>Trustees/committee members are elected (details of how they are elected) and serve for</w:t>
      </w:r>
      <w:proofErr w:type="gramStart"/>
      <w:r>
        <w:t xml:space="preserve"> ..</w:t>
      </w:r>
      <w:proofErr w:type="gramEnd"/>
      <w:r>
        <w:t xml:space="preserve"> years before they are required to stand </w:t>
      </w:r>
      <w:r w:rsidR="00820977">
        <w:t>down and</w:t>
      </w:r>
      <w:r>
        <w:t xml:space="preserve"> offer themselves for re-election.</w:t>
      </w:r>
      <w:r w:rsidR="00820977">
        <w:t xml:space="preserve">  They may be re-elected a maximum of XX times.</w:t>
      </w:r>
    </w:p>
    <w:p w14:paraId="6A16967B" w14:textId="77777777" w:rsidR="00820977" w:rsidRDefault="00820977"/>
    <w:p w14:paraId="3E3E301A" w14:textId="2D4CA37D" w:rsidR="00B4447E" w:rsidRDefault="00820977">
      <w:r>
        <w:t>(If appropriate) Day to day activities of the charity are vested in a remunerated management board whose composition and performance is determined by the Trustees.</w:t>
      </w:r>
    </w:p>
    <w:p w14:paraId="32B4EFB6" w14:textId="77777777" w:rsidR="00B4447E" w:rsidRDefault="00B4447E"/>
    <w:p w14:paraId="24DC3702" w14:textId="7B7ADE1A" w:rsidR="00E95A06" w:rsidRPr="00820977" w:rsidRDefault="00E95A06">
      <w:pPr>
        <w:rPr>
          <w:u w:val="single"/>
        </w:rPr>
      </w:pPr>
      <w:r w:rsidRPr="00820977">
        <w:rPr>
          <w:u w:val="single"/>
        </w:rPr>
        <w:t>Reference and administrative details</w:t>
      </w:r>
    </w:p>
    <w:p w14:paraId="33A78EF2" w14:textId="7028AD60" w:rsidR="00E95A06" w:rsidRDefault="00E95A06"/>
    <w:p w14:paraId="63903A34" w14:textId="07FA9DED" w:rsidR="00820977" w:rsidRDefault="00820977">
      <w:r>
        <w:t>The full name of the charity and the Charity Registration number is</w:t>
      </w:r>
      <w:proofErr w:type="gramStart"/>
      <w:r>
        <w:t xml:space="preserve"> ..</w:t>
      </w:r>
      <w:proofErr w:type="gramEnd"/>
    </w:p>
    <w:p w14:paraId="353CBC90" w14:textId="77777777" w:rsidR="00820977" w:rsidRDefault="00820977"/>
    <w:p w14:paraId="34893FC0" w14:textId="2A1DCFDB" w:rsidR="00820977" w:rsidRDefault="00820977">
      <w:r>
        <w:t>The address of the principal office of the charity is …/The charity has no physical premises and the principal office of the charity is the address of the Chairman of the Trustees, as follows …</w:t>
      </w:r>
    </w:p>
    <w:p w14:paraId="54BBDB06" w14:textId="45CE668C" w:rsidR="00820977" w:rsidRDefault="00820977"/>
    <w:p w14:paraId="01B1BC0B" w14:textId="1A87A8FF" w:rsidR="00820977" w:rsidRDefault="00820977">
      <w:r>
        <w:t>The names of all Trustees/committee members as at the date of this report, and who served during the year are as follows …</w:t>
      </w:r>
    </w:p>
    <w:p w14:paraId="10E6BF98" w14:textId="77777777" w:rsidR="00820977" w:rsidRDefault="00820977"/>
    <w:p w14:paraId="7971D344" w14:textId="05562FFA" w:rsidR="00E95A06" w:rsidRPr="00820977" w:rsidRDefault="00E95A06">
      <w:pPr>
        <w:rPr>
          <w:u w:val="single"/>
        </w:rPr>
      </w:pPr>
      <w:r w:rsidRPr="00820977">
        <w:rPr>
          <w:u w:val="single"/>
        </w:rPr>
        <w:lastRenderedPageBreak/>
        <w:t>Exemption from Disclosure</w:t>
      </w:r>
      <w:r w:rsidR="00820977">
        <w:rPr>
          <w:u w:val="single"/>
        </w:rPr>
        <w:t xml:space="preserve"> (if applicable)</w:t>
      </w:r>
    </w:p>
    <w:p w14:paraId="52F93EF0" w14:textId="616AFE8D" w:rsidR="00E95A06" w:rsidRDefault="00E95A06"/>
    <w:p w14:paraId="60B455BD" w14:textId="70992998" w:rsidR="00820977" w:rsidRDefault="00820977">
      <w:r>
        <w:t xml:space="preserve">The names of trustees/committee members or their </w:t>
      </w:r>
      <w:r w:rsidR="00C93D5D">
        <w:t>contact detail</w:t>
      </w:r>
      <w:r>
        <w:t xml:space="preserve"> are not disclosed</w:t>
      </w:r>
      <w:r w:rsidR="00C93D5D">
        <w:t xml:space="preserve"> where that disclosure could lead to a person being placed in personal danger for the following reasons …</w:t>
      </w:r>
    </w:p>
    <w:p w14:paraId="163E9C43" w14:textId="77777777" w:rsidR="00820977" w:rsidRDefault="00820977"/>
    <w:p w14:paraId="2430A5C3" w14:textId="4BA20D48" w:rsidR="00E95A06" w:rsidRPr="00C93D5D" w:rsidRDefault="00E95A06">
      <w:pPr>
        <w:rPr>
          <w:u w:val="single"/>
        </w:rPr>
      </w:pPr>
      <w:r w:rsidRPr="00C93D5D">
        <w:rPr>
          <w:u w:val="single"/>
        </w:rPr>
        <w:t>Funds held as custodian trustee on behalf of others</w:t>
      </w:r>
      <w:r w:rsidR="00C93D5D" w:rsidRPr="00C93D5D">
        <w:rPr>
          <w:u w:val="single"/>
        </w:rPr>
        <w:t xml:space="preserve"> (if applicable)</w:t>
      </w:r>
    </w:p>
    <w:p w14:paraId="22E46C48" w14:textId="301AD9ED" w:rsidR="00C93D5D" w:rsidRDefault="00C93D5D"/>
    <w:p w14:paraId="6878140F" w14:textId="58C77C3C" w:rsidR="00C93D5D" w:rsidRDefault="00C93D5D">
      <w:r>
        <w:t>The charity acts as custodian trustee on behalf of others in the following context …</w:t>
      </w:r>
    </w:p>
    <w:p w14:paraId="51B0672B" w14:textId="2EBEDD82" w:rsidR="00C93D5D" w:rsidRDefault="00C93D5D"/>
    <w:p w14:paraId="6B449140" w14:textId="408539F6" w:rsidR="00C93D5D" w:rsidRDefault="00C93D5D"/>
    <w:p w14:paraId="520D79FE" w14:textId="77777777" w:rsidR="00C93D5D" w:rsidRPr="00C93D5D" w:rsidRDefault="00C93D5D">
      <w:pPr>
        <w:rPr>
          <w:i/>
          <w:iCs/>
        </w:rPr>
      </w:pPr>
    </w:p>
    <w:p w14:paraId="588A6F21" w14:textId="656BE35E" w:rsidR="00C93D5D" w:rsidRDefault="00C93D5D">
      <w:pPr>
        <w:rPr>
          <w:i/>
          <w:iCs/>
        </w:rPr>
      </w:pPr>
      <w:r w:rsidRPr="00C93D5D">
        <w:rPr>
          <w:i/>
          <w:iCs/>
        </w:rPr>
        <w:t xml:space="preserve">For charities with Gross Income </w:t>
      </w:r>
      <w:proofErr w:type="gramStart"/>
      <w:r w:rsidRPr="00C93D5D">
        <w:rPr>
          <w:i/>
          <w:iCs/>
        </w:rPr>
        <w:t>in excess of</w:t>
      </w:r>
      <w:proofErr w:type="gramEnd"/>
      <w:r w:rsidRPr="00C93D5D">
        <w:rPr>
          <w:i/>
          <w:iCs/>
        </w:rPr>
        <w:t xml:space="preserve"> £500,000, additional disclosures are required</w:t>
      </w:r>
      <w:r>
        <w:rPr>
          <w:i/>
          <w:iCs/>
        </w:rPr>
        <w:t>,</w:t>
      </w:r>
      <w:r w:rsidRPr="00C93D5D">
        <w:rPr>
          <w:i/>
          <w:iCs/>
        </w:rPr>
        <w:t xml:space="preserve"> as set out in the SORP</w:t>
      </w:r>
      <w:r w:rsidR="00820044">
        <w:rPr>
          <w:i/>
          <w:iCs/>
        </w:rPr>
        <w:t>.</w:t>
      </w:r>
    </w:p>
    <w:p w14:paraId="44F5F925" w14:textId="77777777" w:rsidR="00C93D5D" w:rsidRDefault="00C93D5D">
      <w:pPr>
        <w:rPr>
          <w:i/>
          <w:iCs/>
        </w:rPr>
      </w:pPr>
    </w:p>
    <w:p w14:paraId="337FCDE3" w14:textId="77777777" w:rsidR="00C93D5D" w:rsidRDefault="00C93D5D">
      <w:pPr>
        <w:rPr>
          <w:i/>
          <w:iCs/>
        </w:rPr>
      </w:pPr>
    </w:p>
    <w:p w14:paraId="3FC1FC1C" w14:textId="3DC5132E" w:rsidR="00C93D5D" w:rsidRPr="00191371" w:rsidRDefault="00C93D5D" w:rsidP="00C93D5D">
      <w:pPr>
        <w:jc w:val="right"/>
      </w:pPr>
      <w:r w:rsidRPr="00191371">
        <w:t xml:space="preserve">Dated </w:t>
      </w:r>
      <w:r w:rsidR="00191371" w:rsidRPr="00191371">
        <w:t>28</w:t>
      </w:r>
      <w:r w:rsidR="00191371" w:rsidRPr="00191371">
        <w:rPr>
          <w:vertAlign w:val="superscript"/>
        </w:rPr>
        <w:t>th</w:t>
      </w:r>
      <w:r w:rsidR="00191371" w:rsidRPr="00191371">
        <w:t xml:space="preserve"> February 202X</w:t>
      </w:r>
    </w:p>
    <w:p w14:paraId="4C7DAB65" w14:textId="77777777" w:rsidR="00191371" w:rsidRPr="00191371" w:rsidRDefault="00191371" w:rsidP="00C93D5D">
      <w:pPr>
        <w:jc w:val="right"/>
      </w:pPr>
    </w:p>
    <w:p w14:paraId="3FEB8612" w14:textId="0C2519D0" w:rsidR="00C93D5D" w:rsidRPr="00191371" w:rsidRDefault="00C93D5D" w:rsidP="00C93D5D">
      <w:pPr>
        <w:jc w:val="right"/>
      </w:pPr>
    </w:p>
    <w:p w14:paraId="065BE50E" w14:textId="77777777" w:rsidR="00191371" w:rsidRPr="00191371" w:rsidRDefault="00191371" w:rsidP="00C93D5D">
      <w:pPr>
        <w:jc w:val="right"/>
      </w:pPr>
    </w:p>
    <w:p w14:paraId="48A30116" w14:textId="77777777" w:rsidR="00C93D5D" w:rsidRPr="00191371" w:rsidRDefault="00C93D5D" w:rsidP="00C93D5D">
      <w:pPr>
        <w:jc w:val="right"/>
      </w:pPr>
    </w:p>
    <w:p w14:paraId="19AAB34F" w14:textId="77777777" w:rsidR="00C93D5D" w:rsidRPr="00191371" w:rsidRDefault="00C93D5D" w:rsidP="00191371">
      <w:pPr>
        <w:jc w:val="center"/>
      </w:pPr>
      <w:r w:rsidRPr="00191371">
        <w:t>Chairman</w:t>
      </w:r>
    </w:p>
    <w:p w14:paraId="55FAA332" w14:textId="77777777" w:rsidR="00C93D5D" w:rsidRPr="00191371" w:rsidRDefault="00C93D5D" w:rsidP="00191371">
      <w:pPr>
        <w:jc w:val="center"/>
      </w:pPr>
    </w:p>
    <w:p w14:paraId="21AA33A1" w14:textId="77777777" w:rsidR="00C93D5D" w:rsidRPr="00191371" w:rsidRDefault="00C93D5D" w:rsidP="00191371">
      <w:pPr>
        <w:jc w:val="center"/>
      </w:pPr>
    </w:p>
    <w:p w14:paraId="154F8353" w14:textId="77777777" w:rsidR="00C93D5D" w:rsidRPr="00191371" w:rsidRDefault="00C93D5D" w:rsidP="00191371">
      <w:pPr>
        <w:jc w:val="center"/>
      </w:pPr>
    </w:p>
    <w:p w14:paraId="5AB762FF" w14:textId="77777777" w:rsidR="00C93D5D" w:rsidRPr="00191371" w:rsidRDefault="00C93D5D" w:rsidP="00191371">
      <w:pPr>
        <w:jc w:val="center"/>
      </w:pPr>
    </w:p>
    <w:p w14:paraId="2F138A86" w14:textId="0F31CAEE" w:rsidR="00C93D5D" w:rsidRDefault="00C93D5D" w:rsidP="00191371">
      <w:pPr>
        <w:jc w:val="center"/>
        <w:rPr>
          <w:i/>
          <w:iCs/>
        </w:rPr>
      </w:pPr>
      <w:r w:rsidRPr="00191371">
        <w:t>Treasurer</w:t>
      </w:r>
      <w:r>
        <w:rPr>
          <w:i/>
          <w:iCs/>
        </w:rPr>
        <w:br w:type="page"/>
      </w:r>
    </w:p>
    <w:p w14:paraId="38F84F9A" w14:textId="576148C9" w:rsidR="0077155E" w:rsidRPr="0077155E" w:rsidRDefault="0077155E" w:rsidP="0077155E">
      <w:pPr>
        <w:jc w:val="right"/>
        <w:rPr>
          <w:i/>
          <w:iCs/>
        </w:rPr>
      </w:pPr>
      <w:r w:rsidRPr="0077155E">
        <w:rPr>
          <w:i/>
          <w:iCs/>
        </w:rPr>
        <w:lastRenderedPageBreak/>
        <w:t>Appendix 2</w:t>
      </w:r>
    </w:p>
    <w:p w14:paraId="09338686" w14:textId="78FA64C2" w:rsidR="00C93D5D" w:rsidRDefault="00C93D5D" w:rsidP="00C93D5D">
      <w:pPr>
        <w:jc w:val="center"/>
        <w:rPr>
          <w:sz w:val="32"/>
          <w:szCs w:val="32"/>
        </w:rPr>
      </w:pPr>
      <w:r w:rsidRPr="00E95A06">
        <w:rPr>
          <w:sz w:val="32"/>
          <w:szCs w:val="32"/>
        </w:rPr>
        <w:t>Trustees’ Annual Report</w:t>
      </w:r>
      <w:r>
        <w:rPr>
          <w:sz w:val="32"/>
          <w:szCs w:val="32"/>
        </w:rPr>
        <w:t xml:space="preserve"> </w:t>
      </w:r>
      <w:r w:rsidRPr="00E95A06">
        <w:rPr>
          <w:sz w:val="32"/>
          <w:szCs w:val="32"/>
        </w:rPr>
        <w:t>202X</w:t>
      </w:r>
    </w:p>
    <w:p w14:paraId="18BC84D8" w14:textId="77777777" w:rsidR="00C93D5D" w:rsidRPr="00E95A06" w:rsidRDefault="00C93D5D" w:rsidP="00C93D5D">
      <w:pPr>
        <w:jc w:val="center"/>
        <w:rPr>
          <w:sz w:val="32"/>
          <w:szCs w:val="32"/>
        </w:rPr>
      </w:pPr>
    </w:p>
    <w:p w14:paraId="42C9ECDA" w14:textId="0513BE2E" w:rsidR="00C93D5D" w:rsidRDefault="00C93D5D" w:rsidP="0008074D">
      <w:pPr>
        <w:jc w:val="center"/>
        <w:rPr>
          <w:sz w:val="32"/>
          <w:szCs w:val="32"/>
        </w:rPr>
      </w:pPr>
      <w:r w:rsidRPr="00E95A06">
        <w:rPr>
          <w:sz w:val="32"/>
          <w:szCs w:val="32"/>
        </w:rPr>
        <w:t>XYZ Charity</w:t>
      </w:r>
    </w:p>
    <w:p w14:paraId="6173A454" w14:textId="77777777" w:rsidR="0008074D" w:rsidRPr="0008074D" w:rsidRDefault="0008074D" w:rsidP="0008074D">
      <w:pPr>
        <w:jc w:val="center"/>
        <w:rPr>
          <w:sz w:val="32"/>
          <w:szCs w:val="32"/>
        </w:rPr>
      </w:pPr>
    </w:p>
    <w:p w14:paraId="5790321F" w14:textId="2E4C17A7" w:rsidR="00C93D5D" w:rsidRDefault="00C93D5D" w:rsidP="00C93D5D">
      <w:pPr>
        <w:jc w:val="center"/>
        <w:rPr>
          <w:sz w:val="28"/>
          <w:szCs w:val="28"/>
        </w:rPr>
      </w:pPr>
      <w:r>
        <w:rPr>
          <w:sz w:val="28"/>
          <w:szCs w:val="28"/>
        </w:rPr>
        <w:t>Income and Expenditure for the Year Ended 31</w:t>
      </w:r>
      <w:r w:rsidRPr="00C93D5D">
        <w:rPr>
          <w:sz w:val="28"/>
          <w:szCs w:val="28"/>
          <w:vertAlign w:val="superscript"/>
        </w:rPr>
        <w:t>st</w:t>
      </w:r>
      <w:r>
        <w:rPr>
          <w:sz w:val="28"/>
          <w:szCs w:val="28"/>
        </w:rPr>
        <w:t xml:space="preserve"> December 202X</w:t>
      </w:r>
    </w:p>
    <w:p w14:paraId="7CD0B66D" w14:textId="1BB5F8EB" w:rsidR="00E95A06" w:rsidRDefault="00E95A06"/>
    <w:tbl>
      <w:tblPr>
        <w:tblStyle w:val="TableGrid"/>
        <w:tblW w:w="9022" w:type="dxa"/>
        <w:tblLayout w:type="fixed"/>
        <w:tblLook w:val="04A0" w:firstRow="1" w:lastRow="0" w:firstColumn="1" w:lastColumn="0" w:noHBand="0" w:noVBand="1"/>
      </w:tblPr>
      <w:tblGrid>
        <w:gridCol w:w="3114"/>
        <w:gridCol w:w="1528"/>
        <w:gridCol w:w="1544"/>
        <w:gridCol w:w="944"/>
        <w:gridCol w:w="946"/>
        <w:gridCol w:w="946"/>
      </w:tblGrid>
      <w:tr w:rsidR="0006192C" w14:paraId="771D5C30" w14:textId="77777777" w:rsidTr="0006192C">
        <w:tc>
          <w:tcPr>
            <w:tcW w:w="3114" w:type="dxa"/>
          </w:tcPr>
          <w:p w14:paraId="1FF99ED2" w14:textId="77777777" w:rsidR="0006192C" w:rsidRPr="000B02EE" w:rsidRDefault="0006192C" w:rsidP="0006192C">
            <w:pPr>
              <w:rPr>
                <w:b/>
                <w:bCs/>
              </w:rPr>
            </w:pPr>
          </w:p>
        </w:tc>
        <w:tc>
          <w:tcPr>
            <w:tcW w:w="1528" w:type="dxa"/>
          </w:tcPr>
          <w:p w14:paraId="68384908" w14:textId="77777777" w:rsidR="0006192C" w:rsidRDefault="0006192C" w:rsidP="0006192C">
            <w:pPr>
              <w:jc w:val="right"/>
            </w:pPr>
          </w:p>
        </w:tc>
        <w:tc>
          <w:tcPr>
            <w:tcW w:w="1544" w:type="dxa"/>
          </w:tcPr>
          <w:p w14:paraId="6DFBA298" w14:textId="77777777" w:rsidR="0006192C" w:rsidRDefault="0006192C" w:rsidP="0006192C">
            <w:pPr>
              <w:jc w:val="right"/>
            </w:pPr>
          </w:p>
        </w:tc>
        <w:tc>
          <w:tcPr>
            <w:tcW w:w="944" w:type="dxa"/>
          </w:tcPr>
          <w:p w14:paraId="52515A4F" w14:textId="6B566F60" w:rsidR="0006192C" w:rsidRDefault="0006192C" w:rsidP="0006192C">
            <w:pPr>
              <w:jc w:val="right"/>
            </w:pPr>
            <w:r>
              <w:t>202x</w:t>
            </w:r>
          </w:p>
        </w:tc>
        <w:tc>
          <w:tcPr>
            <w:tcW w:w="946" w:type="dxa"/>
          </w:tcPr>
          <w:p w14:paraId="65E4D6C4" w14:textId="1681EBC0" w:rsidR="0006192C" w:rsidRPr="000B02EE" w:rsidRDefault="0006192C" w:rsidP="0006192C">
            <w:pPr>
              <w:jc w:val="right"/>
              <w:rPr>
                <w:i/>
                <w:iCs/>
              </w:rPr>
            </w:pPr>
            <w:r>
              <w:t>202y</w:t>
            </w:r>
          </w:p>
        </w:tc>
        <w:tc>
          <w:tcPr>
            <w:tcW w:w="946" w:type="dxa"/>
          </w:tcPr>
          <w:p w14:paraId="27E95B98" w14:textId="285BD41B" w:rsidR="0006192C" w:rsidRDefault="0006192C" w:rsidP="0006192C">
            <w:pPr>
              <w:jc w:val="right"/>
            </w:pPr>
            <w:r w:rsidRPr="000B02EE">
              <w:rPr>
                <w:i/>
                <w:iCs/>
              </w:rPr>
              <w:t>Notes</w:t>
            </w:r>
          </w:p>
        </w:tc>
      </w:tr>
      <w:tr w:rsidR="0006192C" w14:paraId="0BF94B81" w14:textId="77777777" w:rsidTr="0006192C">
        <w:tc>
          <w:tcPr>
            <w:tcW w:w="3114" w:type="dxa"/>
          </w:tcPr>
          <w:p w14:paraId="3C668630" w14:textId="77777777" w:rsidR="0006192C" w:rsidRPr="000B02EE" w:rsidRDefault="0006192C" w:rsidP="0006192C">
            <w:pPr>
              <w:rPr>
                <w:b/>
                <w:bCs/>
              </w:rPr>
            </w:pPr>
          </w:p>
        </w:tc>
        <w:tc>
          <w:tcPr>
            <w:tcW w:w="1528" w:type="dxa"/>
          </w:tcPr>
          <w:p w14:paraId="61D99340" w14:textId="5E77142E" w:rsidR="0006192C" w:rsidRDefault="0006192C" w:rsidP="0006192C">
            <w:pPr>
              <w:jc w:val="center"/>
            </w:pPr>
            <w:r>
              <w:t>Restricted</w:t>
            </w:r>
            <w:r w:rsidR="00D66EF2">
              <w:t xml:space="preserve"> or ring-fenced</w:t>
            </w:r>
            <w:r>
              <w:t xml:space="preserve"> funds</w:t>
            </w:r>
          </w:p>
        </w:tc>
        <w:tc>
          <w:tcPr>
            <w:tcW w:w="1544" w:type="dxa"/>
          </w:tcPr>
          <w:p w14:paraId="434E9AF3" w14:textId="16D4D5BA" w:rsidR="0006192C" w:rsidRDefault="0006192C" w:rsidP="0006192C">
            <w:pPr>
              <w:jc w:val="center"/>
            </w:pPr>
            <w:r>
              <w:t>Unrestricted funds</w:t>
            </w:r>
          </w:p>
        </w:tc>
        <w:tc>
          <w:tcPr>
            <w:tcW w:w="944" w:type="dxa"/>
          </w:tcPr>
          <w:p w14:paraId="0212AE9B" w14:textId="17846002" w:rsidR="0006192C" w:rsidRDefault="0006192C" w:rsidP="0006192C">
            <w:pPr>
              <w:jc w:val="right"/>
            </w:pPr>
            <w:r>
              <w:t>Total</w:t>
            </w:r>
          </w:p>
        </w:tc>
        <w:tc>
          <w:tcPr>
            <w:tcW w:w="946" w:type="dxa"/>
          </w:tcPr>
          <w:p w14:paraId="5A9951C3" w14:textId="77777777" w:rsidR="0006192C" w:rsidRDefault="0006192C" w:rsidP="0006192C">
            <w:pPr>
              <w:jc w:val="right"/>
            </w:pPr>
          </w:p>
        </w:tc>
        <w:tc>
          <w:tcPr>
            <w:tcW w:w="946" w:type="dxa"/>
          </w:tcPr>
          <w:p w14:paraId="41292555" w14:textId="170FF792" w:rsidR="0006192C" w:rsidRDefault="0006192C" w:rsidP="0006192C">
            <w:pPr>
              <w:jc w:val="right"/>
            </w:pPr>
          </w:p>
        </w:tc>
      </w:tr>
      <w:tr w:rsidR="0006192C" w14:paraId="682E8244" w14:textId="77777777" w:rsidTr="0006192C">
        <w:tc>
          <w:tcPr>
            <w:tcW w:w="3114" w:type="dxa"/>
          </w:tcPr>
          <w:p w14:paraId="4916C9B3" w14:textId="77777777" w:rsidR="0006192C" w:rsidRPr="000B02EE" w:rsidRDefault="0006192C" w:rsidP="0006192C">
            <w:pPr>
              <w:rPr>
                <w:b/>
                <w:bCs/>
              </w:rPr>
            </w:pPr>
          </w:p>
        </w:tc>
        <w:tc>
          <w:tcPr>
            <w:tcW w:w="1528" w:type="dxa"/>
          </w:tcPr>
          <w:p w14:paraId="0609DE9D" w14:textId="77777777" w:rsidR="0006192C" w:rsidRDefault="0006192C" w:rsidP="0006192C">
            <w:pPr>
              <w:jc w:val="right"/>
            </w:pPr>
          </w:p>
        </w:tc>
        <w:tc>
          <w:tcPr>
            <w:tcW w:w="1544" w:type="dxa"/>
          </w:tcPr>
          <w:p w14:paraId="43ADD340" w14:textId="77777777" w:rsidR="0006192C" w:rsidRDefault="0006192C" w:rsidP="0006192C">
            <w:pPr>
              <w:jc w:val="right"/>
            </w:pPr>
          </w:p>
        </w:tc>
        <w:tc>
          <w:tcPr>
            <w:tcW w:w="944" w:type="dxa"/>
          </w:tcPr>
          <w:p w14:paraId="7E8E0A26" w14:textId="5B486655" w:rsidR="0006192C" w:rsidRDefault="0006192C" w:rsidP="0006192C">
            <w:pPr>
              <w:jc w:val="right"/>
            </w:pPr>
            <w:r>
              <w:t>£</w:t>
            </w:r>
          </w:p>
        </w:tc>
        <w:tc>
          <w:tcPr>
            <w:tcW w:w="946" w:type="dxa"/>
          </w:tcPr>
          <w:p w14:paraId="7BA4D83B" w14:textId="113DDF1F" w:rsidR="0006192C" w:rsidRDefault="0006192C" w:rsidP="0006192C">
            <w:pPr>
              <w:jc w:val="right"/>
            </w:pPr>
            <w:r>
              <w:t>£</w:t>
            </w:r>
          </w:p>
        </w:tc>
        <w:tc>
          <w:tcPr>
            <w:tcW w:w="946" w:type="dxa"/>
          </w:tcPr>
          <w:p w14:paraId="64B8AB1E" w14:textId="46E288BF" w:rsidR="0006192C" w:rsidRDefault="0006192C" w:rsidP="0006192C">
            <w:pPr>
              <w:jc w:val="right"/>
            </w:pPr>
          </w:p>
        </w:tc>
      </w:tr>
      <w:tr w:rsidR="0006192C" w14:paraId="7B96842A" w14:textId="77777777" w:rsidTr="0006192C">
        <w:tc>
          <w:tcPr>
            <w:tcW w:w="3114" w:type="dxa"/>
          </w:tcPr>
          <w:p w14:paraId="706720B4" w14:textId="46041D20" w:rsidR="0006192C" w:rsidRPr="000B02EE" w:rsidRDefault="0006192C" w:rsidP="0006192C">
            <w:pPr>
              <w:rPr>
                <w:b/>
                <w:bCs/>
              </w:rPr>
            </w:pPr>
            <w:r w:rsidRPr="000B02EE">
              <w:rPr>
                <w:b/>
                <w:bCs/>
              </w:rPr>
              <w:t>Income</w:t>
            </w:r>
          </w:p>
        </w:tc>
        <w:tc>
          <w:tcPr>
            <w:tcW w:w="1528" w:type="dxa"/>
          </w:tcPr>
          <w:p w14:paraId="6BD3FF72" w14:textId="77777777" w:rsidR="0006192C" w:rsidRDefault="0006192C" w:rsidP="0006192C">
            <w:pPr>
              <w:jc w:val="right"/>
            </w:pPr>
          </w:p>
        </w:tc>
        <w:tc>
          <w:tcPr>
            <w:tcW w:w="1544" w:type="dxa"/>
          </w:tcPr>
          <w:p w14:paraId="13CDFF2F" w14:textId="77777777" w:rsidR="0006192C" w:rsidRDefault="0006192C" w:rsidP="0006192C">
            <w:pPr>
              <w:jc w:val="right"/>
            </w:pPr>
          </w:p>
        </w:tc>
        <w:tc>
          <w:tcPr>
            <w:tcW w:w="944" w:type="dxa"/>
          </w:tcPr>
          <w:p w14:paraId="2799979C" w14:textId="399B3F09" w:rsidR="0006192C" w:rsidRDefault="0006192C" w:rsidP="0006192C">
            <w:pPr>
              <w:jc w:val="right"/>
            </w:pPr>
          </w:p>
        </w:tc>
        <w:tc>
          <w:tcPr>
            <w:tcW w:w="946" w:type="dxa"/>
          </w:tcPr>
          <w:p w14:paraId="1FD592AF" w14:textId="77777777" w:rsidR="0006192C" w:rsidRDefault="0006192C" w:rsidP="0006192C">
            <w:pPr>
              <w:jc w:val="right"/>
            </w:pPr>
          </w:p>
        </w:tc>
        <w:tc>
          <w:tcPr>
            <w:tcW w:w="946" w:type="dxa"/>
          </w:tcPr>
          <w:p w14:paraId="05B1C918" w14:textId="7E084F42" w:rsidR="0006192C" w:rsidRDefault="0006192C" w:rsidP="0006192C">
            <w:pPr>
              <w:jc w:val="right"/>
            </w:pPr>
          </w:p>
        </w:tc>
      </w:tr>
      <w:tr w:rsidR="0006192C" w14:paraId="14CE9F31" w14:textId="77777777" w:rsidTr="0006192C">
        <w:tc>
          <w:tcPr>
            <w:tcW w:w="3114" w:type="dxa"/>
          </w:tcPr>
          <w:p w14:paraId="5859472D" w14:textId="7DB5EDD5" w:rsidR="0006192C" w:rsidRDefault="0006192C" w:rsidP="0006192C">
            <w:r>
              <w:t>Donations</w:t>
            </w:r>
            <w:r w:rsidR="00D66EF2">
              <w:t xml:space="preserve"> </w:t>
            </w:r>
            <w:r>
              <w:t>and legacies</w:t>
            </w:r>
          </w:p>
        </w:tc>
        <w:tc>
          <w:tcPr>
            <w:tcW w:w="1528" w:type="dxa"/>
          </w:tcPr>
          <w:p w14:paraId="559688CE" w14:textId="77777777" w:rsidR="0006192C" w:rsidRDefault="0006192C" w:rsidP="0006192C">
            <w:pPr>
              <w:jc w:val="right"/>
            </w:pPr>
          </w:p>
        </w:tc>
        <w:tc>
          <w:tcPr>
            <w:tcW w:w="1544" w:type="dxa"/>
          </w:tcPr>
          <w:p w14:paraId="43B00251" w14:textId="77777777" w:rsidR="0006192C" w:rsidRDefault="0006192C" w:rsidP="0006192C">
            <w:pPr>
              <w:jc w:val="right"/>
            </w:pPr>
          </w:p>
        </w:tc>
        <w:tc>
          <w:tcPr>
            <w:tcW w:w="944" w:type="dxa"/>
          </w:tcPr>
          <w:p w14:paraId="1D25D901" w14:textId="60C3696A" w:rsidR="0006192C" w:rsidRDefault="0006192C" w:rsidP="0006192C">
            <w:pPr>
              <w:jc w:val="right"/>
            </w:pPr>
            <w:r>
              <w:t>x</w:t>
            </w:r>
          </w:p>
        </w:tc>
        <w:tc>
          <w:tcPr>
            <w:tcW w:w="946" w:type="dxa"/>
          </w:tcPr>
          <w:p w14:paraId="5DF9446C" w14:textId="0DA56ED9" w:rsidR="0006192C" w:rsidRPr="000B02EE" w:rsidRDefault="0006192C" w:rsidP="0006192C">
            <w:pPr>
              <w:jc w:val="right"/>
              <w:rPr>
                <w:i/>
                <w:iCs/>
              </w:rPr>
            </w:pPr>
            <w:r>
              <w:t>x</w:t>
            </w:r>
          </w:p>
        </w:tc>
        <w:tc>
          <w:tcPr>
            <w:tcW w:w="946" w:type="dxa"/>
          </w:tcPr>
          <w:p w14:paraId="09751D2C" w14:textId="5F691937" w:rsidR="0006192C" w:rsidRDefault="0006192C" w:rsidP="0006192C">
            <w:pPr>
              <w:jc w:val="right"/>
            </w:pPr>
            <w:r w:rsidRPr="000B02EE">
              <w:rPr>
                <w:i/>
                <w:iCs/>
              </w:rPr>
              <w:t>1</w:t>
            </w:r>
          </w:p>
        </w:tc>
      </w:tr>
      <w:tr w:rsidR="00D66EF2" w14:paraId="13C4FE0A" w14:textId="77777777" w:rsidTr="0006192C">
        <w:tc>
          <w:tcPr>
            <w:tcW w:w="3114" w:type="dxa"/>
          </w:tcPr>
          <w:p w14:paraId="7C71EABC" w14:textId="2102E5A2" w:rsidR="00D66EF2" w:rsidRDefault="00D66EF2" w:rsidP="0006192C">
            <w:r>
              <w:t>Grants and sponsorship</w:t>
            </w:r>
          </w:p>
        </w:tc>
        <w:tc>
          <w:tcPr>
            <w:tcW w:w="1528" w:type="dxa"/>
          </w:tcPr>
          <w:p w14:paraId="39473099" w14:textId="77777777" w:rsidR="00D66EF2" w:rsidRDefault="00D66EF2" w:rsidP="0006192C">
            <w:pPr>
              <w:jc w:val="right"/>
            </w:pPr>
          </w:p>
        </w:tc>
        <w:tc>
          <w:tcPr>
            <w:tcW w:w="1544" w:type="dxa"/>
          </w:tcPr>
          <w:p w14:paraId="7B20329F" w14:textId="77777777" w:rsidR="00D66EF2" w:rsidRDefault="00D66EF2" w:rsidP="0006192C">
            <w:pPr>
              <w:jc w:val="right"/>
            </w:pPr>
          </w:p>
        </w:tc>
        <w:tc>
          <w:tcPr>
            <w:tcW w:w="944" w:type="dxa"/>
          </w:tcPr>
          <w:p w14:paraId="1D43042F" w14:textId="5ED71708" w:rsidR="00D66EF2" w:rsidRDefault="00820044" w:rsidP="0006192C">
            <w:pPr>
              <w:jc w:val="right"/>
            </w:pPr>
            <w:r>
              <w:t>x</w:t>
            </w:r>
          </w:p>
        </w:tc>
        <w:tc>
          <w:tcPr>
            <w:tcW w:w="946" w:type="dxa"/>
          </w:tcPr>
          <w:p w14:paraId="2F0453D2" w14:textId="7C9B7E99" w:rsidR="00D66EF2" w:rsidRDefault="00820044" w:rsidP="0006192C">
            <w:pPr>
              <w:jc w:val="right"/>
            </w:pPr>
            <w:r>
              <w:t>x</w:t>
            </w:r>
          </w:p>
        </w:tc>
        <w:tc>
          <w:tcPr>
            <w:tcW w:w="946" w:type="dxa"/>
          </w:tcPr>
          <w:p w14:paraId="54106379" w14:textId="6132BEBB" w:rsidR="00D66EF2" w:rsidRDefault="00820044" w:rsidP="0006192C">
            <w:pPr>
              <w:jc w:val="right"/>
              <w:rPr>
                <w:i/>
                <w:iCs/>
              </w:rPr>
            </w:pPr>
            <w:r>
              <w:rPr>
                <w:i/>
                <w:iCs/>
              </w:rPr>
              <w:t>2</w:t>
            </w:r>
          </w:p>
        </w:tc>
      </w:tr>
      <w:tr w:rsidR="00D66EF2" w14:paraId="5489DE30" w14:textId="77777777" w:rsidTr="00D82DEB">
        <w:tc>
          <w:tcPr>
            <w:tcW w:w="3114" w:type="dxa"/>
          </w:tcPr>
          <w:p w14:paraId="41D29419" w14:textId="77777777" w:rsidR="00D66EF2" w:rsidRDefault="00D66EF2" w:rsidP="00D82DEB">
            <w:r>
              <w:t>Fundraising and sales</w:t>
            </w:r>
          </w:p>
        </w:tc>
        <w:tc>
          <w:tcPr>
            <w:tcW w:w="1528" w:type="dxa"/>
          </w:tcPr>
          <w:p w14:paraId="46885AAC" w14:textId="77777777" w:rsidR="00D66EF2" w:rsidRDefault="00D66EF2" w:rsidP="00D82DEB">
            <w:pPr>
              <w:jc w:val="right"/>
            </w:pPr>
          </w:p>
        </w:tc>
        <w:tc>
          <w:tcPr>
            <w:tcW w:w="1544" w:type="dxa"/>
          </w:tcPr>
          <w:p w14:paraId="780B5F48" w14:textId="77777777" w:rsidR="00D66EF2" w:rsidRDefault="00D66EF2" w:rsidP="00D82DEB">
            <w:pPr>
              <w:jc w:val="right"/>
            </w:pPr>
          </w:p>
        </w:tc>
        <w:tc>
          <w:tcPr>
            <w:tcW w:w="944" w:type="dxa"/>
          </w:tcPr>
          <w:p w14:paraId="67535573" w14:textId="77777777" w:rsidR="00D66EF2" w:rsidRDefault="00D66EF2" w:rsidP="00D82DEB">
            <w:pPr>
              <w:jc w:val="right"/>
            </w:pPr>
            <w:r>
              <w:t>x</w:t>
            </w:r>
          </w:p>
        </w:tc>
        <w:tc>
          <w:tcPr>
            <w:tcW w:w="946" w:type="dxa"/>
          </w:tcPr>
          <w:p w14:paraId="03020635" w14:textId="77777777" w:rsidR="00D66EF2" w:rsidRDefault="00D66EF2" w:rsidP="00D82DEB">
            <w:pPr>
              <w:jc w:val="right"/>
              <w:rPr>
                <w:i/>
                <w:iCs/>
              </w:rPr>
            </w:pPr>
            <w:r>
              <w:t>x</w:t>
            </w:r>
          </w:p>
        </w:tc>
        <w:tc>
          <w:tcPr>
            <w:tcW w:w="946" w:type="dxa"/>
          </w:tcPr>
          <w:p w14:paraId="7FB4C22B" w14:textId="14D89BFB" w:rsidR="00D66EF2" w:rsidRDefault="00820044" w:rsidP="00D82DEB">
            <w:pPr>
              <w:jc w:val="right"/>
            </w:pPr>
            <w:r>
              <w:rPr>
                <w:i/>
                <w:iCs/>
              </w:rPr>
              <w:t>3</w:t>
            </w:r>
          </w:p>
        </w:tc>
      </w:tr>
      <w:tr w:rsidR="0006192C" w14:paraId="07974CD9" w14:textId="77777777" w:rsidTr="0006192C">
        <w:tc>
          <w:tcPr>
            <w:tcW w:w="3114" w:type="dxa"/>
          </w:tcPr>
          <w:p w14:paraId="6A54606C" w14:textId="31AD3AFE" w:rsidR="0006192C" w:rsidRDefault="0006192C" w:rsidP="0006192C">
            <w:r>
              <w:t xml:space="preserve">Other </w:t>
            </w:r>
            <w:r w:rsidR="00D66EF2">
              <w:t>charitable income</w:t>
            </w:r>
          </w:p>
        </w:tc>
        <w:tc>
          <w:tcPr>
            <w:tcW w:w="1528" w:type="dxa"/>
          </w:tcPr>
          <w:p w14:paraId="0E9A6294" w14:textId="77777777" w:rsidR="0006192C" w:rsidRDefault="0006192C" w:rsidP="0006192C">
            <w:pPr>
              <w:jc w:val="right"/>
            </w:pPr>
          </w:p>
        </w:tc>
        <w:tc>
          <w:tcPr>
            <w:tcW w:w="1544" w:type="dxa"/>
          </w:tcPr>
          <w:p w14:paraId="3AA841B7" w14:textId="77777777" w:rsidR="0006192C" w:rsidRDefault="0006192C" w:rsidP="0006192C">
            <w:pPr>
              <w:jc w:val="right"/>
            </w:pPr>
          </w:p>
        </w:tc>
        <w:tc>
          <w:tcPr>
            <w:tcW w:w="944" w:type="dxa"/>
          </w:tcPr>
          <w:p w14:paraId="310A8AC6" w14:textId="242F038F" w:rsidR="0006192C" w:rsidRDefault="0006192C" w:rsidP="0006192C">
            <w:pPr>
              <w:jc w:val="right"/>
            </w:pPr>
            <w:r>
              <w:t>x</w:t>
            </w:r>
          </w:p>
        </w:tc>
        <w:tc>
          <w:tcPr>
            <w:tcW w:w="946" w:type="dxa"/>
          </w:tcPr>
          <w:p w14:paraId="74F36560" w14:textId="1C8A9764" w:rsidR="0006192C" w:rsidRDefault="0006192C" w:rsidP="0006192C">
            <w:pPr>
              <w:jc w:val="right"/>
              <w:rPr>
                <w:i/>
                <w:iCs/>
              </w:rPr>
            </w:pPr>
            <w:r>
              <w:t>x</w:t>
            </w:r>
          </w:p>
        </w:tc>
        <w:tc>
          <w:tcPr>
            <w:tcW w:w="946" w:type="dxa"/>
          </w:tcPr>
          <w:p w14:paraId="1A38416D" w14:textId="54E4B3BD" w:rsidR="0006192C" w:rsidRDefault="0006192C" w:rsidP="0006192C">
            <w:pPr>
              <w:jc w:val="right"/>
            </w:pPr>
          </w:p>
        </w:tc>
      </w:tr>
      <w:tr w:rsidR="0006192C" w14:paraId="34D0EDD2" w14:textId="77777777" w:rsidTr="0006192C">
        <w:tc>
          <w:tcPr>
            <w:tcW w:w="3114" w:type="dxa"/>
          </w:tcPr>
          <w:p w14:paraId="526BCC84" w14:textId="1D98B57C" w:rsidR="0006192C" w:rsidRDefault="0006192C" w:rsidP="0006192C">
            <w:r>
              <w:t>Investment</w:t>
            </w:r>
            <w:r w:rsidR="00D66EF2">
              <w:t xml:space="preserve"> and rental income</w:t>
            </w:r>
            <w:r>
              <w:t xml:space="preserve"> </w:t>
            </w:r>
          </w:p>
        </w:tc>
        <w:tc>
          <w:tcPr>
            <w:tcW w:w="1528" w:type="dxa"/>
          </w:tcPr>
          <w:p w14:paraId="3320720D" w14:textId="77777777" w:rsidR="0006192C" w:rsidRDefault="0006192C" w:rsidP="0006192C">
            <w:pPr>
              <w:jc w:val="right"/>
            </w:pPr>
          </w:p>
        </w:tc>
        <w:tc>
          <w:tcPr>
            <w:tcW w:w="1544" w:type="dxa"/>
          </w:tcPr>
          <w:p w14:paraId="39FF9DE6" w14:textId="77777777" w:rsidR="0006192C" w:rsidRDefault="0006192C" w:rsidP="0006192C">
            <w:pPr>
              <w:jc w:val="right"/>
            </w:pPr>
          </w:p>
        </w:tc>
        <w:tc>
          <w:tcPr>
            <w:tcW w:w="944" w:type="dxa"/>
          </w:tcPr>
          <w:p w14:paraId="4D928D46" w14:textId="63EDEF3B" w:rsidR="0006192C" w:rsidRDefault="0006192C" w:rsidP="0006192C">
            <w:pPr>
              <w:jc w:val="right"/>
            </w:pPr>
            <w:r>
              <w:t>x</w:t>
            </w:r>
          </w:p>
        </w:tc>
        <w:tc>
          <w:tcPr>
            <w:tcW w:w="946" w:type="dxa"/>
          </w:tcPr>
          <w:p w14:paraId="6135797B" w14:textId="0BDE9200" w:rsidR="0006192C" w:rsidRDefault="0006192C" w:rsidP="0006192C">
            <w:pPr>
              <w:jc w:val="right"/>
            </w:pPr>
            <w:r>
              <w:t>x</w:t>
            </w:r>
          </w:p>
        </w:tc>
        <w:tc>
          <w:tcPr>
            <w:tcW w:w="946" w:type="dxa"/>
          </w:tcPr>
          <w:p w14:paraId="657B0623" w14:textId="3884FEF3" w:rsidR="0006192C" w:rsidRDefault="0006192C" w:rsidP="0006192C">
            <w:pPr>
              <w:jc w:val="right"/>
            </w:pPr>
          </w:p>
        </w:tc>
      </w:tr>
      <w:tr w:rsidR="0006192C" w14:paraId="10F0C4F4" w14:textId="77777777" w:rsidTr="0006192C">
        <w:tc>
          <w:tcPr>
            <w:tcW w:w="3114" w:type="dxa"/>
          </w:tcPr>
          <w:p w14:paraId="0C8841DF" w14:textId="4FD5C1D0" w:rsidR="0006192C" w:rsidRPr="00701849" w:rsidRDefault="0006192C" w:rsidP="0006192C">
            <w:r w:rsidRPr="00701849">
              <w:t>Other income</w:t>
            </w:r>
          </w:p>
        </w:tc>
        <w:tc>
          <w:tcPr>
            <w:tcW w:w="1528" w:type="dxa"/>
          </w:tcPr>
          <w:p w14:paraId="46997910" w14:textId="77777777" w:rsidR="0006192C" w:rsidRDefault="0006192C" w:rsidP="0006192C">
            <w:pPr>
              <w:jc w:val="right"/>
            </w:pPr>
          </w:p>
        </w:tc>
        <w:tc>
          <w:tcPr>
            <w:tcW w:w="1544" w:type="dxa"/>
          </w:tcPr>
          <w:p w14:paraId="64668C71" w14:textId="77777777" w:rsidR="0006192C" w:rsidRDefault="0006192C" w:rsidP="0006192C">
            <w:pPr>
              <w:jc w:val="right"/>
            </w:pPr>
          </w:p>
        </w:tc>
        <w:tc>
          <w:tcPr>
            <w:tcW w:w="944" w:type="dxa"/>
          </w:tcPr>
          <w:p w14:paraId="41BC970A" w14:textId="1E5956E0" w:rsidR="0006192C" w:rsidRDefault="0006192C" w:rsidP="0006192C">
            <w:pPr>
              <w:jc w:val="right"/>
            </w:pPr>
            <w:r>
              <w:t>x</w:t>
            </w:r>
          </w:p>
        </w:tc>
        <w:tc>
          <w:tcPr>
            <w:tcW w:w="946" w:type="dxa"/>
          </w:tcPr>
          <w:p w14:paraId="312850B4" w14:textId="7493C617" w:rsidR="0006192C" w:rsidRDefault="0006192C" w:rsidP="0006192C">
            <w:pPr>
              <w:jc w:val="right"/>
            </w:pPr>
            <w:r>
              <w:t>x</w:t>
            </w:r>
          </w:p>
        </w:tc>
        <w:tc>
          <w:tcPr>
            <w:tcW w:w="946" w:type="dxa"/>
          </w:tcPr>
          <w:p w14:paraId="1BD4810D" w14:textId="5B824F47" w:rsidR="0006192C" w:rsidRDefault="0006192C" w:rsidP="0006192C">
            <w:pPr>
              <w:jc w:val="right"/>
            </w:pPr>
          </w:p>
        </w:tc>
      </w:tr>
      <w:tr w:rsidR="0006192C" w14:paraId="532DD5CE" w14:textId="77777777" w:rsidTr="0006192C">
        <w:tc>
          <w:tcPr>
            <w:tcW w:w="3114" w:type="dxa"/>
          </w:tcPr>
          <w:p w14:paraId="4E4057DF" w14:textId="34A1B1E3" w:rsidR="0006192C" w:rsidRPr="000B02EE" w:rsidRDefault="0006192C" w:rsidP="0006192C">
            <w:pPr>
              <w:rPr>
                <w:b/>
                <w:bCs/>
              </w:rPr>
            </w:pPr>
            <w:r w:rsidRPr="000B02EE">
              <w:rPr>
                <w:b/>
                <w:bCs/>
              </w:rPr>
              <w:t>Total Income</w:t>
            </w:r>
          </w:p>
        </w:tc>
        <w:tc>
          <w:tcPr>
            <w:tcW w:w="1528" w:type="dxa"/>
          </w:tcPr>
          <w:p w14:paraId="39BE9B3C" w14:textId="77777777" w:rsidR="0006192C" w:rsidRDefault="0006192C" w:rsidP="0006192C">
            <w:pPr>
              <w:jc w:val="right"/>
            </w:pPr>
          </w:p>
        </w:tc>
        <w:tc>
          <w:tcPr>
            <w:tcW w:w="1544" w:type="dxa"/>
          </w:tcPr>
          <w:p w14:paraId="5EC72E0B" w14:textId="77777777" w:rsidR="0006192C" w:rsidRDefault="0006192C" w:rsidP="0006192C">
            <w:pPr>
              <w:jc w:val="right"/>
            </w:pPr>
          </w:p>
        </w:tc>
        <w:tc>
          <w:tcPr>
            <w:tcW w:w="944" w:type="dxa"/>
          </w:tcPr>
          <w:p w14:paraId="336EB8E2" w14:textId="4D26A650" w:rsidR="0006192C" w:rsidRDefault="0006192C" w:rsidP="0006192C">
            <w:pPr>
              <w:jc w:val="right"/>
            </w:pPr>
            <w:r>
              <w:t>xx</w:t>
            </w:r>
          </w:p>
        </w:tc>
        <w:tc>
          <w:tcPr>
            <w:tcW w:w="946" w:type="dxa"/>
          </w:tcPr>
          <w:p w14:paraId="6AE15F45" w14:textId="6423541E" w:rsidR="0006192C" w:rsidRDefault="0006192C" w:rsidP="0006192C">
            <w:pPr>
              <w:jc w:val="right"/>
            </w:pPr>
            <w:r>
              <w:t>xx</w:t>
            </w:r>
          </w:p>
        </w:tc>
        <w:tc>
          <w:tcPr>
            <w:tcW w:w="946" w:type="dxa"/>
          </w:tcPr>
          <w:p w14:paraId="1CE9961C" w14:textId="72ACD12B" w:rsidR="0006192C" w:rsidRDefault="0006192C" w:rsidP="0006192C">
            <w:pPr>
              <w:jc w:val="right"/>
            </w:pPr>
          </w:p>
        </w:tc>
      </w:tr>
      <w:tr w:rsidR="0006192C" w14:paraId="6FB0F59B" w14:textId="77777777" w:rsidTr="0006192C">
        <w:tc>
          <w:tcPr>
            <w:tcW w:w="3114" w:type="dxa"/>
          </w:tcPr>
          <w:p w14:paraId="2070339A" w14:textId="77777777" w:rsidR="0006192C" w:rsidRDefault="0006192C" w:rsidP="0006192C"/>
        </w:tc>
        <w:tc>
          <w:tcPr>
            <w:tcW w:w="1528" w:type="dxa"/>
          </w:tcPr>
          <w:p w14:paraId="6123EEC5" w14:textId="77777777" w:rsidR="0006192C" w:rsidRDefault="0006192C" w:rsidP="0006192C">
            <w:pPr>
              <w:jc w:val="right"/>
            </w:pPr>
          </w:p>
        </w:tc>
        <w:tc>
          <w:tcPr>
            <w:tcW w:w="1544" w:type="dxa"/>
          </w:tcPr>
          <w:p w14:paraId="5F5687E7" w14:textId="77777777" w:rsidR="0006192C" w:rsidRDefault="0006192C" w:rsidP="0006192C">
            <w:pPr>
              <w:jc w:val="right"/>
            </w:pPr>
          </w:p>
        </w:tc>
        <w:tc>
          <w:tcPr>
            <w:tcW w:w="944" w:type="dxa"/>
          </w:tcPr>
          <w:p w14:paraId="250B8CE1" w14:textId="1A3E33D1" w:rsidR="0006192C" w:rsidRDefault="0006192C" w:rsidP="0006192C">
            <w:pPr>
              <w:jc w:val="right"/>
            </w:pPr>
          </w:p>
        </w:tc>
        <w:tc>
          <w:tcPr>
            <w:tcW w:w="946" w:type="dxa"/>
          </w:tcPr>
          <w:p w14:paraId="17E022D6" w14:textId="77777777" w:rsidR="0006192C" w:rsidRDefault="0006192C" w:rsidP="0006192C">
            <w:pPr>
              <w:jc w:val="right"/>
            </w:pPr>
          </w:p>
        </w:tc>
        <w:tc>
          <w:tcPr>
            <w:tcW w:w="946" w:type="dxa"/>
          </w:tcPr>
          <w:p w14:paraId="04B919FB" w14:textId="6310D59F" w:rsidR="0006192C" w:rsidRDefault="0006192C" w:rsidP="0006192C">
            <w:pPr>
              <w:jc w:val="right"/>
            </w:pPr>
          </w:p>
        </w:tc>
      </w:tr>
      <w:tr w:rsidR="0006192C" w14:paraId="5AA43C67" w14:textId="77777777" w:rsidTr="0006192C">
        <w:tc>
          <w:tcPr>
            <w:tcW w:w="3114" w:type="dxa"/>
          </w:tcPr>
          <w:p w14:paraId="72CB33CA" w14:textId="4CD5D6B9" w:rsidR="0006192C" w:rsidRPr="000B02EE" w:rsidRDefault="0006192C" w:rsidP="0006192C">
            <w:pPr>
              <w:rPr>
                <w:b/>
                <w:bCs/>
              </w:rPr>
            </w:pPr>
            <w:r w:rsidRPr="000B02EE">
              <w:rPr>
                <w:b/>
                <w:bCs/>
              </w:rPr>
              <w:t>Expenditure</w:t>
            </w:r>
          </w:p>
        </w:tc>
        <w:tc>
          <w:tcPr>
            <w:tcW w:w="1528" w:type="dxa"/>
          </w:tcPr>
          <w:p w14:paraId="224A3FA9" w14:textId="77777777" w:rsidR="0006192C" w:rsidRDefault="0006192C" w:rsidP="0006192C">
            <w:pPr>
              <w:jc w:val="right"/>
            </w:pPr>
          </w:p>
        </w:tc>
        <w:tc>
          <w:tcPr>
            <w:tcW w:w="1544" w:type="dxa"/>
          </w:tcPr>
          <w:p w14:paraId="01C9034F" w14:textId="77777777" w:rsidR="0006192C" w:rsidRDefault="0006192C" w:rsidP="0006192C">
            <w:pPr>
              <w:jc w:val="right"/>
            </w:pPr>
          </w:p>
        </w:tc>
        <w:tc>
          <w:tcPr>
            <w:tcW w:w="944" w:type="dxa"/>
          </w:tcPr>
          <w:p w14:paraId="19BE6312" w14:textId="15A8A4DA" w:rsidR="0006192C" w:rsidRDefault="0006192C" w:rsidP="0006192C">
            <w:pPr>
              <w:jc w:val="right"/>
            </w:pPr>
          </w:p>
        </w:tc>
        <w:tc>
          <w:tcPr>
            <w:tcW w:w="946" w:type="dxa"/>
          </w:tcPr>
          <w:p w14:paraId="34B16445" w14:textId="77777777" w:rsidR="0006192C" w:rsidRDefault="0006192C" w:rsidP="0006192C">
            <w:pPr>
              <w:jc w:val="right"/>
            </w:pPr>
          </w:p>
        </w:tc>
        <w:tc>
          <w:tcPr>
            <w:tcW w:w="946" w:type="dxa"/>
          </w:tcPr>
          <w:p w14:paraId="755F355C" w14:textId="0CA518B4" w:rsidR="0006192C" w:rsidRDefault="0006192C" w:rsidP="0006192C">
            <w:pPr>
              <w:jc w:val="right"/>
            </w:pPr>
          </w:p>
        </w:tc>
      </w:tr>
      <w:tr w:rsidR="0006192C" w14:paraId="1B4653C1" w14:textId="77777777" w:rsidTr="0006192C">
        <w:tc>
          <w:tcPr>
            <w:tcW w:w="3114" w:type="dxa"/>
          </w:tcPr>
          <w:p w14:paraId="69AE1003" w14:textId="27B0B4A3" w:rsidR="0006192C" w:rsidRDefault="0006192C" w:rsidP="0006192C">
            <w:r>
              <w:t>Raising funds</w:t>
            </w:r>
          </w:p>
        </w:tc>
        <w:tc>
          <w:tcPr>
            <w:tcW w:w="1528" w:type="dxa"/>
          </w:tcPr>
          <w:p w14:paraId="5E9EF46B" w14:textId="77777777" w:rsidR="0006192C" w:rsidRDefault="0006192C" w:rsidP="0006192C">
            <w:pPr>
              <w:jc w:val="right"/>
            </w:pPr>
          </w:p>
        </w:tc>
        <w:tc>
          <w:tcPr>
            <w:tcW w:w="1544" w:type="dxa"/>
          </w:tcPr>
          <w:p w14:paraId="2327E5A7" w14:textId="77777777" w:rsidR="0006192C" w:rsidRDefault="0006192C" w:rsidP="0006192C">
            <w:pPr>
              <w:jc w:val="right"/>
            </w:pPr>
          </w:p>
        </w:tc>
        <w:tc>
          <w:tcPr>
            <w:tcW w:w="944" w:type="dxa"/>
          </w:tcPr>
          <w:p w14:paraId="54320359" w14:textId="1790A573" w:rsidR="0006192C" w:rsidRDefault="0006192C" w:rsidP="0006192C">
            <w:pPr>
              <w:jc w:val="right"/>
            </w:pPr>
            <w:r>
              <w:t>x</w:t>
            </w:r>
          </w:p>
        </w:tc>
        <w:tc>
          <w:tcPr>
            <w:tcW w:w="946" w:type="dxa"/>
          </w:tcPr>
          <w:p w14:paraId="5203560D" w14:textId="3A5EF52A" w:rsidR="0006192C" w:rsidRDefault="0006192C" w:rsidP="0006192C">
            <w:pPr>
              <w:jc w:val="right"/>
              <w:rPr>
                <w:i/>
                <w:iCs/>
              </w:rPr>
            </w:pPr>
            <w:r>
              <w:t>x</w:t>
            </w:r>
          </w:p>
        </w:tc>
        <w:tc>
          <w:tcPr>
            <w:tcW w:w="946" w:type="dxa"/>
          </w:tcPr>
          <w:p w14:paraId="6A806EE7" w14:textId="14606B5C" w:rsidR="0006192C" w:rsidRDefault="0006192C" w:rsidP="0006192C">
            <w:pPr>
              <w:jc w:val="right"/>
            </w:pPr>
            <w:r>
              <w:rPr>
                <w:i/>
                <w:iCs/>
              </w:rPr>
              <w:t>4</w:t>
            </w:r>
          </w:p>
        </w:tc>
      </w:tr>
      <w:tr w:rsidR="0006192C" w14:paraId="52406683" w14:textId="77777777" w:rsidTr="0006192C">
        <w:tc>
          <w:tcPr>
            <w:tcW w:w="3114" w:type="dxa"/>
          </w:tcPr>
          <w:p w14:paraId="7407CFA7" w14:textId="636B211C" w:rsidR="0006192C" w:rsidRDefault="0006192C" w:rsidP="0006192C">
            <w:r>
              <w:t>Charitable activities</w:t>
            </w:r>
          </w:p>
        </w:tc>
        <w:tc>
          <w:tcPr>
            <w:tcW w:w="1528" w:type="dxa"/>
          </w:tcPr>
          <w:p w14:paraId="7162ABEC" w14:textId="77777777" w:rsidR="0006192C" w:rsidRDefault="0006192C" w:rsidP="0006192C">
            <w:pPr>
              <w:jc w:val="right"/>
            </w:pPr>
          </w:p>
        </w:tc>
        <w:tc>
          <w:tcPr>
            <w:tcW w:w="1544" w:type="dxa"/>
          </w:tcPr>
          <w:p w14:paraId="7D72DD55" w14:textId="77777777" w:rsidR="0006192C" w:rsidRDefault="0006192C" w:rsidP="0006192C">
            <w:pPr>
              <w:jc w:val="right"/>
            </w:pPr>
          </w:p>
        </w:tc>
        <w:tc>
          <w:tcPr>
            <w:tcW w:w="944" w:type="dxa"/>
          </w:tcPr>
          <w:p w14:paraId="6A7E0146" w14:textId="4CA1FCFA" w:rsidR="0006192C" w:rsidRDefault="0006192C" w:rsidP="0006192C">
            <w:pPr>
              <w:jc w:val="right"/>
            </w:pPr>
            <w:r>
              <w:t>x</w:t>
            </w:r>
          </w:p>
        </w:tc>
        <w:tc>
          <w:tcPr>
            <w:tcW w:w="946" w:type="dxa"/>
          </w:tcPr>
          <w:p w14:paraId="2A763EFD" w14:textId="67F0262B" w:rsidR="0006192C" w:rsidRDefault="0006192C" w:rsidP="0006192C">
            <w:pPr>
              <w:jc w:val="right"/>
              <w:rPr>
                <w:i/>
                <w:iCs/>
              </w:rPr>
            </w:pPr>
            <w:r>
              <w:t>x</w:t>
            </w:r>
          </w:p>
        </w:tc>
        <w:tc>
          <w:tcPr>
            <w:tcW w:w="946" w:type="dxa"/>
          </w:tcPr>
          <w:p w14:paraId="0F0958FF" w14:textId="65092250" w:rsidR="0006192C" w:rsidRDefault="0006192C" w:rsidP="0006192C">
            <w:pPr>
              <w:jc w:val="right"/>
            </w:pPr>
            <w:r>
              <w:rPr>
                <w:i/>
                <w:iCs/>
              </w:rPr>
              <w:t>5</w:t>
            </w:r>
          </w:p>
        </w:tc>
      </w:tr>
      <w:tr w:rsidR="00820044" w14:paraId="7D13CB3F" w14:textId="77777777" w:rsidTr="0006192C">
        <w:tc>
          <w:tcPr>
            <w:tcW w:w="3114" w:type="dxa"/>
          </w:tcPr>
          <w:p w14:paraId="0DC9EE80" w14:textId="1C941EBA" w:rsidR="00820044" w:rsidRDefault="00820044" w:rsidP="0006192C">
            <w:r>
              <w:t>Administrative expenditure</w:t>
            </w:r>
          </w:p>
        </w:tc>
        <w:tc>
          <w:tcPr>
            <w:tcW w:w="1528" w:type="dxa"/>
          </w:tcPr>
          <w:p w14:paraId="16CF5355" w14:textId="77777777" w:rsidR="00820044" w:rsidRDefault="00820044" w:rsidP="0006192C">
            <w:pPr>
              <w:jc w:val="right"/>
            </w:pPr>
          </w:p>
        </w:tc>
        <w:tc>
          <w:tcPr>
            <w:tcW w:w="1544" w:type="dxa"/>
          </w:tcPr>
          <w:p w14:paraId="2ABCAB83" w14:textId="77777777" w:rsidR="00820044" w:rsidRDefault="00820044" w:rsidP="0006192C">
            <w:pPr>
              <w:jc w:val="right"/>
            </w:pPr>
          </w:p>
        </w:tc>
        <w:tc>
          <w:tcPr>
            <w:tcW w:w="944" w:type="dxa"/>
          </w:tcPr>
          <w:p w14:paraId="230C8CF2" w14:textId="796B7C6A" w:rsidR="00820044" w:rsidRDefault="00820044" w:rsidP="0006192C">
            <w:pPr>
              <w:jc w:val="right"/>
            </w:pPr>
            <w:r>
              <w:t>x</w:t>
            </w:r>
          </w:p>
        </w:tc>
        <w:tc>
          <w:tcPr>
            <w:tcW w:w="946" w:type="dxa"/>
          </w:tcPr>
          <w:p w14:paraId="3387D6EA" w14:textId="2B90ED37" w:rsidR="00820044" w:rsidRDefault="00820044" w:rsidP="0006192C">
            <w:pPr>
              <w:jc w:val="right"/>
            </w:pPr>
            <w:r>
              <w:t>x</w:t>
            </w:r>
          </w:p>
        </w:tc>
        <w:tc>
          <w:tcPr>
            <w:tcW w:w="946" w:type="dxa"/>
          </w:tcPr>
          <w:p w14:paraId="7D4C8EEB" w14:textId="64D04568" w:rsidR="00820044" w:rsidRDefault="00820044" w:rsidP="0006192C">
            <w:pPr>
              <w:jc w:val="right"/>
            </w:pPr>
            <w:r>
              <w:t>6</w:t>
            </w:r>
          </w:p>
        </w:tc>
      </w:tr>
      <w:tr w:rsidR="00820044" w14:paraId="6ACDEAB1" w14:textId="77777777" w:rsidTr="00C75243">
        <w:tc>
          <w:tcPr>
            <w:tcW w:w="3114" w:type="dxa"/>
          </w:tcPr>
          <w:p w14:paraId="25033103" w14:textId="77777777" w:rsidR="00820044" w:rsidRDefault="00820044" w:rsidP="00C75243">
            <w:r>
              <w:t>Other expenditure</w:t>
            </w:r>
          </w:p>
        </w:tc>
        <w:tc>
          <w:tcPr>
            <w:tcW w:w="1528" w:type="dxa"/>
          </w:tcPr>
          <w:p w14:paraId="067C05A1" w14:textId="77777777" w:rsidR="00820044" w:rsidRDefault="00820044" w:rsidP="00C75243">
            <w:pPr>
              <w:jc w:val="right"/>
            </w:pPr>
          </w:p>
        </w:tc>
        <w:tc>
          <w:tcPr>
            <w:tcW w:w="1544" w:type="dxa"/>
          </w:tcPr>
          <w:p w14:paraId="5EF0942E" w14:textId="77777777" w:rsidR="00820044" w:rsidRDefault="00820044" w:rsidP="00C75243">
            <w:pPr>
              <w:jc w:val="right"/>
            </w:pPr>
          </w:p>
        </w:tc>
        <w:tc>
          <w:tcPr>
            <w:tcW w:w="944" w:type="dxa"/>
          </w:tcPr>
          <w:p w14:paraId="4E71865F" w14:textId="77777777" w:rsidR="00820044" w:rsidRDefault="00820044" w:rsidP="00C75243">
            <w:pPr>
              <w:jc w:val="right"/>
            </w:pPr>
            <w:r>
              <w:t>x</w:t>
            </w:r>
          </w:p>
        </w:tc>
        <w:tc>
          <w:tcPr>
            <w:tcW w:w="946" w:type="dxa"/>
          </w:tcPr>
          <w:p w14:paraId="743CC64C" w14:textId="77777777" w:rsidR="00820044" w:rsidRDefault="00820044" w:rsidP="00C75243">
            <w:pPr>
              <w:jc w:val="right"/>
            </w:pPr>
            <w:r>
              <w:t>x</w:t>
            </w:r>
          </w:p>
        </w:tc>
        <w:tc>
          <w:tcPr>
            <w:tcW w:w="946" w:type="dxa"/>
          </w:tcPr>
          <w:p w14:paraId="5A903F01" w14:textId="77777777" w:rsidR="00820044" w:rsidRDefault="00820044" w:rsidP="00C75243">
            <w:pPr>
              <w:jc w:val="right"/>
            </w:pPr>
          </w:p>
        </w:tc>
      </w:tr>
      <w:tr w:rsidR="0006192C" w14:paraId="6ABA3DE3" w14:textId="77777777" w:rsidTr="0006192C">
        <w:tc>
          <w:tcPr>
            <w:tcW w:w="3114" w:type="dxa"/>
          </w:tcPr>
          <w:p w14:paraId="180B0DF6" w14:textId="12279B73" w:rsidR="0006192C" w:rsidRPr="000B02EE" w:rsidRDefault="0006192C" w:rsidP="0006192C">
            <w:pPr>
              <w:rPr>
                <w:b/>
                <w:bCs/>
              </w:rPr>
            </w:pPr>
            <w:r w:rsidRPr="000B02EE">
              <w:rPr>
                <w:b/>
                <w:bCs/>
              </w:rPr>
              <w:t>Total Expenditure</w:t>
            </w:r>
          </w:p>
        </w:tc>
        <w:tc>
          <w:tcPr>
            <w:tcW w:w="1528" w:type="dxa"/>
          </w:tcPr>
          <w:p w14:paraId="213EE28C" w14:textId="77777777" w:rsidR="0006192C" w:rsidRDefault="0006192C" w:rsidP="0006192C">
            <w:pPr>
              <w:jc w:val="right"/>
            </w:pPr>
          </w:p>
        </w:tc>
        <w:tc>
          <w:tcPr>
            <w:tcW w:w="1544" w:type="dxa"/>
          </w:tcPr>
          <w:p w14:paraId="2D707009" w14:textId="77777777" w:rsidR="0006192C" w:rsidRDefault="0006192C" w:rsidP="0006192C">
            <w:pPr>
              <w:jc w:val="right"/>
            </w:pPr>
          </w:p>
        </w:tc>
        <w:tc>
          <w:tcPr>
            <w:tcW w:w="944" w:type="dxa"/>
          </w:tcPr>
          <w:p w14:paraId="168C55D9" w14:textId="6ECC4498" w:rsidR="0006192C" w:rsidRDefault="0006192C" w:rsidP="0006192C">
            <w:pPr>
              <w:jc w:val="right"/>
            </w:pPr>
            <w:r>
              <w:t>xx</w:t>
            </w:r>
          </w:p>
        </w:tc>
        <w:tc>
          <w:tcPr>
            <w:tcW w:w="946" w:type="dxa"/>
          </w:tcPr>
          <w:p w14:paraId="6EFD55A8" w14:textId="15705565" w:rsidR="0006192C" w:rsidRDefault="0006192C" w:rsidP="0006192C">
            <w:pPr>
              <w:jc w:val="right"/>
            </w:pPr>
            <w:r>
              <w:t>xx</w:t>
            </w:r>
          </w:p>
        </w:tc>
        <w:tc>
          <w:tcPr>
            <w:tcW w:w="946" w:type="dxa"/>
          </w:tcPr>
          <w:p w14:paraId="7C8DA52B" w14:textId="0F208E3C" w:rsidR="0006192C" w:rsidRDefault="0006192C" w:rsidP="0006192C">
            <w:pPr>
              <w:jc w:val="right"/>
            </w:pPr>
          </w:p>
        </w:tc>
      </w:tr>
      <w:tr w:rsidR="0006192C" w14:paraId="0173B059" w14:textId="77777777" w:rsidTr="0006192C">
        <w:tc>
          <w:tcPr>
            <w:tcW w:w="3114" w:type="dxa"/>
          </w:tcPr>
          <w:p w14:paraId="05E51758" w14:textId="77777777" w:rsidR="0006192C" w:rsidRDefault="0006192C" w:rsidP="0006192C"/>
        </w:tc>
        <w:tc>
          <w:tcPr>
            <w:tcW w:w="1528" w:type="dxa"/>
          </w:tcPr>
          <w:p w14:paraId="2048A488" w14:textId="77777777" w:rsidR="0006192C" w:rsidRDefault="0006192C" w:rsidP="0006192C">
            <w:pPr>
              <w:jc w:val="right"/>
            </w:pPr>
          </w:p>
        </w:tc>
        <w:tc>
          <w:tcPr>
            <w:tcW w:w="1544" w:type="dxa"/>
          </w:tcPr>
          <w:p w14:paraId="460C3129" w14:textId="77777777" w:rsidR="0006192C" w:rsidRDefault="0006192C" w:rsidP="0006192C">
            <w:pPr>
              <w:jc w:val="right"/>
            </w:pPr>
          </w:p>
        </w:tc>
        <w:tc>
          <w:tcPr>
            <w:tcW w:w="944" w:type="dxa"/>
          </w:tcPr>
          <w:p w14:paraId="351A63B8" w14:textId="4D86C3A3" w:rsidR="0006192C" w:rsidRDefault="0006192C" w:rsidP="0006192C">
            <w:pPr>
              <w:jc w:val="right"/>
            </w:pPr>
          </w:p>
        </w:tc>
        <w:tc>
          <w:tcPr>
            <w:tcW w:w="946" w:type="dxa"/>
          </w:tcPr>
          <w:p w14:paraId="38599BFE" w14:textId="77777777" w:rsidR="0006192C" w:rsidRDefault="0006192C" w:rsidP="0006192C">
            <w:pPr>
              <w:jc w:val="right"/>
            </w:pPr>
          </w:p>
        </w:tc>
        <w:tc>
          <w:tcPr>
            <w:tcW w:w="946" w:type="dxa"/>
          </w:tcPr>
          <w:p w14:paraId="4BF05713" w14:textId="07CC0146" w:rsidR="0006192C" w:rsidRDefault="0006192C" w:rsidP="0006192C">
            <w:pPr>
              <w:jc w:val="right"/>
            </w:pPr>
          </w:p>
        </w:tc>
      </w:tr>
      <w:tr w:rsidR="0006192C" w14:paraId="15F56CC6" w14:textId="77777777" w:rsidTr="0006192C">
        <w:tc>
          <w:tcPr>
            <w:tcW w:w="3114" w:type="dxa"/>
          </w:tcPr>
          <w:p w14:paraId="4E40EE31" w14:textId="13F26143" w:rsidR="0006192C" w:rsidRPr="000B02EE" w:rsidRDefault="0006192C" w:rsidP="0006192C">
            <w:pPr>
              <w:rPr>
                <w:b/>
                <w:bCs/>
              </w:rPr>
            </w:pPr>
            <w:r w:rsidRPr="000B02EE">
              <w:rPr>
                <w:b/>
                <w:bCs/>
              </w:rPr>
              <w:t>Net income/(expenditure)</w:t>
            </w:r>
          </w:p>
        </w:tc>
        <w:tc>
          <w:tcPr>
            <w:tcW w:w="1528" w:type="dxa"/>
          </w:tcPr>
          <w:p w14:paraId="3627EDB0" w14:textId="77777777" w:rsidR="0006192C" w:rsidRDefault="0006192C" w:rsidP="0006192C">
            <w:pPr>
              <w:jc w:val="right"/>
            </w:pPr>
          </w:p>
        </w:tc>
        <w:tc>
          <w:tcPr>
            <w:tcW w:w="1544" w:type="dxa"/>
          </w:tcPr>
          <w:p w14:paraId="521DF5FC" w14:textId="77777777" w:rsidR="0006192C" w:rsidRDefault="0006192C" w:rsidP="0006192C">
            <w:pPr>
              <w:jc w:val="right"/>
            </w:pPr>
          </w:p>
        </w:tc>
        <w:tc>
          <w:tcPr>
            <w:tcW w:w="944" w:type="dxa"/>
          </w:tcPr>
          <w:p w14:paraId="671571CF" w14:textId="5CC6CFC7" w:rsidR="0006192C" w:rsidRDefault="0006192C" w:rsidP="0006192C">
            <w:pPr>
              <w:jc w:val="right"/>
            </w:pPr>
            <w:r>
              <w:t>xx</w:t>
            </w:r>
          </w:p>
        </w:tc>
        <w:tc>
          <w:tcPr>
            <w:tcW w:w="946" w:type="dxa"/>
          </w:tcPr>
          <w:p w14:paraId="15B7037A" w14:textId="1188D24C" w:rsidR="0006192C" w:rsidRDefault="0006192C" w:rsidP="0006192C">
            <w:pPr>
              <w:jc w:val="right"/>
            </w:pPr>
            <w:r>
              <w:t>xx</w:t>
            </w:r>
          </w:p>
        </w:tc>
        <w:tc>
          <w:tcPr>
            <w:tcW w:w="946" w:type="dxa"/>
          </w:tcPr>
          <w:p w14:paraId="3B7AB7BE" w14:textId="60C236A3" w:rsidR="0006192C" w:rsidRDefault="0006192C" w:rsidP="0006192C">
            <w:pPr>
              <w:jc w:val="right"/>
            </w:pPr>
          </w:p>
        </w:tc>
      </w:tr>
      <w:tr w:rsidR="0006192C" w14:paraId="4C99C24C" w14:textId="77777777" w:rsidTr="0006192C">
        <w:tc>
          <w:tcPr>
            <w:tcW w:w="3114" w:type="dxa"/>
          </w:tcPr>
          <w:p w14:paraId="035AAA2C" w14:textId="5C084EA3" w:rsidR="0006192C" w:rsidRDefault="0006192C" w:rsidP="0006192C">
            <w:r>
              <w:t>Reserves brought forward</w:t>
            </w:r>
          </w:p>
        </w:tc>
        <w:tc>
          <w:tcPr>
            <w:tcW w:w="1528" w:type="dxa"/>
          </w:tcPr>
          <w:p w14:paraId="1AF387D5" w14:textId="77777777" w:rsidR="0006192C" w:rsidRDefault="0006192C" w:rsidP="0006192C">
            <w:pPr>
              <w:jc w:val="right"/>
            </w:pPr>
          </w:p>
        </w:tc>
        <w:tc>
          <w:tcPr>
            <w:tcW w:w="1544" w:type="dxa"/>
          </w:tcPr>
          <w:p w14:paraId="63470138" w14:textId="77777777" w:rsidR="0006192C" w:rsidRDefault="0006192C" w:rsidP="0006192C">
            <w:pPr>
              <w:jc w:val="right"/>
            </w:pPr>
          </w:p>
        </w:tc>
        <w:tc>
          <w:tcPr>
            <w:tcW w:w="944" w:type="dxa"/>
          </w:tcPr>
          <w:p w14:paraId="337BD5FE" w14:textId="6272A594" w:rsidR="0006192C" w:rsidRDefault="0006192C" w:rsidP="0006192C">
            <w:pPr>
              <w:jc w:val="right"/>
            </w:pPr>
            <w:r>
              <w:t>x</w:t>
            </w:r>
          </w:p>
        </w:tc>
        <w:tc>
          <w:tcPr>
            <w:tcW w:w="946" w:type="dxa"/>
          </w:tcPr>
          <w:p w14:paraId="78A7AA79" w14:textId="48F8667B" w:rsidR="0006192C" w:rsidRDefault="0006192C" w:rsidP="0006192C">
            <w:pPr>
              <w:jc w:val="right"/>
            </w:pPr>
            <w:r>
              <w:t>x</w:t>
            </w:r>
          </w:p>
        </w:tc>
        <w:tc>
          <w:tcPr>
            <w:tcW w:w="946" w:type="dxa"/>
          </w:tcPr>
          <w:p w14:paraId="6EBDA0E1" w14:textId="290D2741" w:rsidR="0006192C" w:rsidRDefault="0006192C" w:rsidP="0006192C">
            <w:pPr>
              <w:jc w:val="right"/>
            </w:pPr>
          </w:p>
        </w:tc>
      </w:tr>
      <w:tr w:rsidR="0006192C" w14:paraId="202CD814" w14:textId="77777777" w:rsidTr="0006192C">
        <w:tc>
          <w:tcPr>
            <w:tcW w:w="3114" w:type="dxa"/>
          </w:tcPr>
          <w:p w14:paraId="2D20E251" w14:textId="206CA58F" w:rsidR="0006192C" w:rsidRPr="000B02EE" w:rsidRDefault="0006192C" w:rsidP="0006192C">
            <w:pPr>
              <w:rPr>
                <w:b/>
                <w:bCs/>
              </w:rPr>
            </w:pPr>
            <w:r w:rsidRPr="000B02EE">
              <w:rPr>
                <w:b/>
                <w:bCs/>
              </w:rPr>
              <w:t>Reserves carried forward</w:t>
            </w:r>
          </w:p>
        </w:tc>
        <w:tc>
          <w:tcPr>
            <w:tcW w:w="1528" w:type="dxa"/>
          </w:tcPr>
          <w:p w14:paraId="496EA8EF" w14:textId="77777777" w:rsidR="0006192C" w:rsidRDefault="0006192C" w:rsidP="0006192C">
            <w:pPr>
              <w:jc w:val="right"/>
            </w:pPr>
          </w:p>
        </w:tc>
        <w:tc>
          <w:tcPr>
            <w:tcW w:w="1544" w:type="dxa"/>
          </w:tcPr>
          <w:p w14:paraId="3A5EBF00" w14:textId="77777777" w:rsidR="0006192C" w:rsidRDefault="0006192C" w:rsidP="0006192C">
            <w:pPr>
              <w:jc w:val="right"/>
            </w:pPr>
          </w:p>
        </w:tc>
        <w:tc>
          <w:tcPr>
            <w:tcW w:w="944" w:type="dxa"/>
          </w:tcPr>
          <w:p w14:paraId="7B112CA2" w14:textId="3606B51C" w:rsidR="0006192C" w:rsidRDefault="0006192C" w:rsidP="0006192C">
            <w:pPr>
              <w:jc w:val="right"/>
            </w:pPr>
            <w:r>
              <w:t>xx</w:t>
            </w:r>
          </w:p>
        </w:tc>
        <w:tc>
          <w:tcPr>
            <w:tcW w:w="946" w:type="dxa"/>
          </w:tcPr>
          <w:p w14:paraId="6CA38116" w14:textId="7C805159" w:rsidR="0006192C" w:rsidRDefault="0006192C" w:rsidP="0006192C">
            <w:pPr>
              <w:jc w:val="right"/>
            </w:pPr>
            <w:r>
              <w:t>xx</w:t>
            </w:r>
          </w:p>
        </w:tc>
        <w:tc>
          <w:tcPr>
            <w:tcW w:w="946" w:type="dxa"/>
          </w:tcPr>
          <w:p w14:paraId="3B8CD35A" w14:textId="5343D732" w:rsidR="0006192C" w:rsidRDefault="0006192C" w:rsidP="0006192C">
            <w:pPr>
              <w:jc w:val="right"/>
            </w:pPr>
          </w:p>
        </w:tc>
      </w:tr>
    </w:tbl>
    <w:p w14:paraId="4A6FB98B" w14:textId="77777777" w:rsidR="000B02EE" w:rsidRDefault="000B02EE"/>
    <w:p w14:paraId="4FF6848F" w14:textId="77777777" w:rsidR="000B02EE" w:rsidRPr="000B02EE" w:rsidRDefault="000B02EE">
      <w:pPr>
        <w:rPr>
          <w:i/>
          <w:iCs/>
        </w:rPr>
      </w:pPr>
      <w:r w:rsidRPr="000B02EE">
        <w:rPr>
          <w:i/>
          <w:iCs/>
        </w:rPr>
        <w:t>Notes</w:t>
      </w:r>
    </w:p>
    <w:p w14:paraId="16C617C8" w14:textId="77777777" w:rsidR="00701849" w:rsidRDefault="000B02EE" w:rsidP="00462B85">
      <w:pPr>
        <w:ind w:left="709" w:hanging="709"/>
        <w:jc w:val="both"/>
        <w:rPr>
          <w:i/>
          <w:iCs/>
        </w:rPr>
      </w:pPr>
      <w:r w:rsidRPr="000B02EE">
        <w:rPr>
          <w:i/>
          <w:iCs/>
        </w:rPr>
        <w:t>1</w:t>
      </w:r>
      <w:r w:rsidRPr="000B02EE">
        <w:rPr>
          <w:i/>
          <w:iCs/>
        </w:rPr>
        <w:tab/>
      </w:r>
      <w:r>
        <w:rPr>
          <w:i/>
          <w:iCs/>
        </w:rPr>
        <w:t>Includes all donations (and any tax rebates), and membership subscriptions.  Excludes donated goods and services intended for resale (but includes goods and services donated for charity’s own use)</w:t>
      </w:r>
    </w:p>
    <w:p w14:paraId="7B57E9C9" w14:textId="77777777" w:rsidR="00701849" w:rsidRDefault="00701849" w:rsidP="00462B85">
      <w:pPr>
        <w:ind w:left="709" w:hanging="709"/>
        <w:jc w:val="both"/>
        <w:rPr>
          <w:i/>
          <w:iCs/>
        </w:rPr>
      </w:pPr>
      <w:r>
        <w:rPr>
          <w:i/>
          <w:iCs/>
        </w:rPr>
        <w:t>2</w:t>
      </w:r>
      <w:r>
        <w:rPr>
          <w:i/>
          <w:iCs/>
        </w:rPr>
        <w:tab/>
        <w:t>Income from services and goods which are part of the mission of the charity, income from performance related grants (</w:t>
      </w:r>
      <w:proofErr w:type="gramStart"/>
      <w:r>
        <w:rPr>
          <w:i/>
          <w:iCs/>
        </w:rPr>
        <w:t>e.g.</w:t>
      </w:r>
      <w:proofErr w:type="gramEnd"/>
      <w:r>
        <w:rPr>
          <w:i/>
          <w:iCs/>
        </w:rPr>
        <w:t xml:space="preserve"> for the provision of care), income from sales of goods/services made by the beneficiaries of the charity</w:t>
      </w:r>
    </w:p>
    <w:p w14:paraId="26B3C59E" w14:textId="77777777" w:rsidR="00701849" w:rsidRDefault="00701849" w:rsidP="00462B85">
      <w:pPr>
        <w:ind w:left="709" w:hanging="709"/>
        <w:jc w:val="both"/>
        <w:rPr>
          <w:i/>
          <w:iCs/>
        </w:rPr>
      </w:pPr>
      <w:r>
        <w:rPr>
          <w:i/>
          <w:iCs/>
        </w:rPr>
        <w:t>3</w:t>
      </w:r>
      <w:r>
        <w:rPr>
          <w:i/>
          <w:iCs/>
        </w:rPr>
        <w:tab/>
        <w:t>Income from fundraising events and trading activities to raise funds for the charity, sponsorships</w:t>
      </w:r>
    </w:p>
    <w:p w14:paraId="7B5A75DF" w14:textId="77777777" w:rsidR="00701849" w:rsidRDefault="00701849" w:rsidP="00462B85">
      <w:pPr>
        <w:ind w:left="709" w:hanging="709"/>
        <w:jc w:val="both"/>
        <w:rPr>
          <w:i/>
          <w:iCs/>
        </w:rPr>
      </w:pPr>
      <w:r>
        <w:rPr>
          <w:i/>
          <w:iCs/>
        </w:rPr>
        <w:t>4</w:t>
      </w:r>
      <w:r>
        <w:rPr>
          <w:i/>
          <w:iCs/>
        </w:rPr>
        <w:tab/>
        <w:t>Costs of seeking donations, grants, legacies, staging events, operating charity shops</w:t>
      </w:r>
    </w:p>
    <w:p w14:paraId="385B95BF" w14:textId="25038844" w:rsidR="00701849" w:rsidRDefault="00701849" w:rsidP="00462B85">
      <w:pPr>
        <w:ind w:left="709" w:hanging="709"/>
        <w:jc w:val="both"/>
        <w:rPr>
          <w:i/>
          <w:iCs/>
        </w:rPr>
      </w:pPr>
      <w:r>
        <w:rPr>
          <w:i/>
          <w:iCs/>
        </w:rPr>
        <w:t>5</w:t>
      </w:r>
      <w:r>
        <w:rPr>
          <w:i/>
          <w:iCs/>
        </w:rPr>
        <w:tab/>
        <w:t>All costs of activities that further the charitable aims, including costs of arranging grants</w:t>
      </w:r>
    </w:p>
    <w:p w14:paraId="138F583F" w14:textId="0F75E4B6" w:rsidR="00820044" w:rsidRDefault="00820044" w:rsidP="00462B85">
      <w:pPr>
        <w:ind w:left="709" w:hanging="709"/>
        <w:jc w:val="both"/>
        <w:rPr>
          <w:i/>
          <w:iCs/>
        </w:rPr>
      </w:pPr>
      <w:r>
        <w:rPr>
          <w:i/>
          <w:iCs/>
        </w:rPr>
        <w:t>6</w:t>
      </w:r>
      <w:r>
        <w:rPr>
          <w:i/>
          <w:iCs/>
        </w:rPr>
        <w:tab/>
        <w:t>Costs that are not directly attributable to fundraising or furthering the charitable mission</w:t>
      </w:r>
    </w:p>
    <w:p w14:paraId="28281EB4" w14:textId="77777777" w:rsidR="00701849" w:rsidRDefault="00701849" w:rsidP="00462B85">
      <w:pPr>
        <w:ind w:left="709" w:hanging="709"/>
        <w:jc w:val="both"/>
        <w:rPr>
          <w:i/>
          <w:iCs/>
        </w:rPr>
      </w:pPr>
    </w:p>
    <w:p w14:paraId="16580D5C" w14:textId="77777777" w:rsidR="00462B85" w:rsidRDefault="00701849" w:rsidP="00462B85">
      <w:pPr>
        <w:jc w:val="both"/>
        <w:rPr>
          <w:i/>
          <w:iCs/>
        </w:rPr>
      </w:pPr>
      <w:r>
        <w:rPr>
          <w:i/>
          <w:iCs/>
        </w:rPr>
        <w:t xml:space="preserve">Sub-headings should be used to </w:t>
      </w:r>
      <w:r w:rsidR="009E1B09">
        <w:rPr>
          <w:i/>
          <w:iCs/>
        </w:rPr>
        <w:t>identify material items within any of the above headings</w:t>
      </w:r>
    </w:p>
    <w:p w14:paraId="2F1B18BA" w14:textId="6B601C83" w:rsidR="00C93D5D" w:rsidRPr="000B02EE" w:rsidRDefault="00C93D5D" w:rsidP="00462B85">
      <w:pPr>
        <w:jc w:val="both"/>
        <w:rPr>
          <w:i/>
          <w:iCs/>
        </w:rPr>
      </w:pPr>
      <w:r w:rsidRPr="000B02EE">
        <w:rPr>
          <w:i/>
          <w:iCs/>
        </w:rPr>
        <w:br w:type="page"/>
      </w:r>
    </w:p>
    <w:p w14:paraId="03930206" w14:textId="71E91073" w:rsidR="0077155E" w:rsidRDefault="0077155E" w:rsidP="0077155E">
      <w:pPr>
        <w:jc w:val="right"/>
        <w:rPr>
          <w:i/>
          <w:iCs/>
        </w:rPr>
      </w:pPr>
      <w:r w:rsidRPr="0077155E">
        <w:rPr>
          <w:i/>
          <w:iCs/>
        </w:rPr>
        <w:lastRenderedPageBreak/>
        <w:t>Appendix 3</w:t>
      </w:r>
    </w:p>
    <w:p w14:paraId="1528F1D5" w14:textId="5ED23B23" w:rsidR="00820044" w:rsidRDefault="00820044" w:rsidP="0077155E">
      <w:pPr>
        <w:jc w:val="right"/>
        <w:rPr>
          <w:i/>
          <w:iCs/>
        </w:rPr>
      </w:pPr>
    </w:p>
    <w:p w14:paraId="4233A7D9" w14:textId="0826A946" w:rsidR="00820044" w:rsidRDefault="00820044" w:rsidP="00820044">
      <w:pPr>
        <w:jc w:val="both"/>
        <w:rPr>
          <w:i/>
          <w:iCs/>
        </w:rPr>
      </w:pPr>
      <w:r>
        <w:rPr>
          <w:i/>
          <w:iCs/>
        </w:rPr>
        <w:t>Note that the balance sheet of a smaller charity need not include items that are accruals or prepayments, if that is the accounting policy</w:t>
      </w:r>
    </w:p>
    <w:p w14:paraId="4E3892AF" w14:textId="77777777" w:rsidR="00820044" w:rsidRPr="0077155E" w:rsidRDefault="00820044" w:rsidP="00820044">
      <w:pPr>
        <w:jc w:val="both"/>
        <w:rPr>
          <w:i/>
          <w:iCs/>
        </w:rPr>
      </w:pPr>
    </w:p>
    <w:p w14:paraId="229C989B" w14:textId="4A3237C9" w:rsidR="00C93D5D" w:rsidRDefault="00C93D5D" w:rsidP="00191371">
      <w:pPr>
        <w:jc w:val="center"/>
        <w:rPr>
          <w:sz w:val="32"/>
          <w:szCs w:val="32"/>
        </w:rPr>
      </w:pPr>
      <w:r w:rsidRPr="00E95A06">
        <w:rPr>
          <w:sz w:val="32"/>
          <w:szCs w:val="32"/>
        </w:rPr>
        <w:t>Trustees’ Annual Report</w:t>
      </w:r>
      <w:r w:rsidR="00191371">
        <w:rPr>
          <w:sz w:val="32"/>
          <w:szCs w:val="32"/>
        </w:rPr>
        <w:t xml:space="preserve"> </w:t>
      </w:r>
      <w:r w:rsidRPr="00E95A06">
        <w:rPr>
          <w:sz w:val="32"/>
          <w:szCs w:val="32"/>
        </w:rPr>
        <w:t>202X</w:t>
      </w:r>
    </w:p>
    <w:p w14:paraId="6C974494" w14:textId="77777777" w:rsidR="00C93D5D" w:rsidRPr="00E95A06" w:rsidRDefault="00C93D5D" w:rsidP="00C93D5D">
      <w:pPr>
        <w:jc w:val="center"/>
        <w:rPr>
          <w:sz w:val="32"/>
          <w:szCs w:val="32"/>
        </w:rPr>
      </w:pPr>
    </w:p>
    <w:p w14:paraId="022ECC8B" w14:textId="77777777" w:rsidR="00C93D5D" w:rsidRPr="00E95A06" w:rsidRDefault="00C93D5D" w:rsidP="00C93D5D">
      <w:pPr>
        <w:jc w:val="center"/>
        <w:rPr>
          <w:sz w:val="32"/>
          <w:szCs w:val="32"/>
        </w:rPr>
      </w:pPr>
      <w:r w:rsidRPr="00E95A06">
        <w:rPr>
          <w:sz w:val="32"/>
          <w:szCs w:val="32"/>
        </w:rPr>
        <w:t>XYZ Charity</w:t>
      </w:r>
    </w:p>
    <w:p w14:paraId="58699DD4" w14:textId="77777777" w:rsidR="00C93D5D" w:rsidRDefault="00C93D5D" w:rsidP="00C93D5D"/>
    <w:p w14:paraId="685BC653" w14:textId="2C741E82" w:rsidR="00C93D5D" w:rsidRDefault="00C93D5D" w:rsidP="00C93D5D">
      <w:pPr>
        <w:jc w:val="center"/>
        <w:rPr>
          <w:sz w:val="28"/>
          <w:szCs w:val="28"/>
        </w:rPr>
      </w:pPr>
      <w:r>
        <w:rPr>
          <w:sz w:val="28"/>
          <w:szCs w:val="28"/>
        </w:rPr>
        <w:t xml:space="preserve">Balance Sheet as </w:t>
      </w:r>
      <w:proofErr w:type="gramStart"/>
      <w:r>
        <w:rPr>
          <w:sz w:val="28"/>
          <w:szCs w:val="28"/>
        </w:rPr>
        <w:t>at</w:t>
      </w:r>
      <w:proofErr w:type="gramEnd"/>
      <w:r>
        <w:rPr>
          <w:sz w:val="28"/>
          <w:szCs w:val="28"/>
        </w:rPr>
        <w:t xml:space="preserve"> 31</w:t>
      </w:r>
      <w:r w:rsidRPr="00C93D5D">
        <w:rPr>
          <w:sz w:val="28"/>
          <w:szCs w:val="28"/>
          <w:vertAlign w:val="superscript"/>
        </w:rPr>
        <w:t>st</w:t>
      </w:r>
      <w:r>
        <w:rPr>
          <w:sz w:val="28"/>
          <w:szCs w:val="28"/>
        </w:rPr>
        <w:t xml:space="preserve"> December 202X</w:t>
      </w:r>
    </w:p>
    <w:p w14:paraId="7DC31B98" w14:textId="4106832A" w:rsidR="0008074D" w:rsidRDefault="0008074D" w:rsidP="00C93D5D">
      <w:pPr>
        <w:jc w:val="center"/>
        <w:rPr>
          <w:sz w:val="28"/>
          <w:szCs w:val="28"/>
        </w:rPr>
      </w:pPr>
    </w:p>
    <w:tbl>
      <w:tblPr>
        <w:tblStyle w:val="TableGrid"/>
        <w:tblW w:w="0" w:type="auto"/>
        <w:tblLook w:val="04A0" w:firstRow="1" w:lastRow="0" w:firstColumn="1" w:lastColumn="0" w:noHBand="0" w:noVBand="1"/>
      </w:tblPr>
      <w:tblGrid>
        <w:gridCol w:w="5810"/>
        <w:gridCol w:w="1087"/>
        <w:gridCol w:w="1087"/>
        <w:gridCol w:w="1026"/>
      </w:tblGrid>
      <w:tr w:rsidR="0006192C" w14:paraId="6288E5E4" w14:textId="2737E0A2" w:rsidTr="0006192C">
        <w:tc>
          <w:tcPr>
            <w:tcW w:w="5810" w:type="dxa"/>
          </w:tcPr>
          <w:p w14:paraId="6EED0AC5" w14:textId="77777777" w:rsidR="0006192C" w:rsidRDefault="0006192C" w:rsidP="0008074D"/>
        </w:tc>
        <w:tc>
          <w:tcPr>
            <w:tcW w:w="1087" w:type="dxa"/>
          </w:tcPr>
          <w:p w14:paraId="16C316EA" w14:textId="02A6242B" w:rsidR="0006192C" w:rsidRDefault="0006192C" w:rsidP="0008074D">
            <w:pPr>
              <w:jc w:val="center"/>
            </w:pPr>
            <w:r>
              <w:t>202X</w:t>
            </w:r>
          </w:p>
        </w:tc>
        <w:tc>
          <w:tcPr>
            <w:tcW w:w="1087" w:type="dxa"/>
          </w:tcPr>
          <w:p w14:paraId="5552BF7C" w14:textId="5E6A3814" w:rsidR="0006192C" w:rsidRDefault="0006192C" w:rsidP="0008074D">
            <w:pPr>
              <w:jc w:val="center"/>
            </w:pPr>
            <w:r>
              <w:t>202Y</w:t>
            </w:r>
          </w:p>
        </w:tc>
        <w:tc>
          <w:tcPr>
            <w:tcW w:w="1026" w:type="dxa"/>
          </w:tcPr>
          <w:p w14:paraId="25B16B1D" w14:textId="13C1B011" w:rsidR="0006192C" w:rsidRPr="0006192C" w:rsidRDefault="0006192C" w:rsidP="0006192C">
            <w:pPr>
              <w:jc w:val="center"/>
              <w:rPr>
                <w:i/>
                <w:iCs/>
              </w:rPr>
            </w:pPr>
            <w:r w:rsidRPr="0006192C">
              <w:rPr>
                <w:i/>
                <w:iCs/>
              </w:rPr>
              <w:t>Notes</w:t>
            </w:r>
          </w:p>
        </w:tc>
      </w:tr>
      <w:tr w:rsidR="0006192C" w:rsidRPr="0008074D" w14:paraId="7E1A9D8A" w14:textId="2266FD38" w:rsidTr="0006192C">
        <w:tc>
          <w:tcPr>
            <w:tcW w:w="5810" w:type="dxa"/>
          </w:tcPr>
          <w:p w14:paraId="38E8409C" w14:textId="33EB3F2D" w:rsidR="0006192C" w:rsidRPr="0008074D" w:rsidRDefault="0006192C" w:rsidP="0008074D">
            <w:pPr>
              <w:rPr>
                <w:b/>
                <w:bCs/>
              </w:rPr>
            </w:pPr>
            <w:r w:rsidRPr="0008074D">
              <w:rPr>
                <w:b/>
                <w:bCs/>
              </w:rPr>
              <w:t>Fixed Assets</w:t>
            </w:r>
            <w:r>
              <w:rPr>
                <w:b/>
                <w:bCs/>
              </w:rPr>
              <w:t>:</w:t>
            </w:r>
          </w:p>
        </w:tc>
        <w:tc>
          <w:tcPr>
            <w:tcW w:w="1087" w:type="dxa"/>
          </w:tcPr>
          <w:p w14:paraId="41035FE9" w14:textId="77777777" w:rsidR="0006192C" w:rsidRPr="0008074D" w:rsidRDefault="0006192C" w:rsidP="0008074D">
            <w:pPr>
              <w:jc w:val="right"/>
              <w:rPr>
                <w:b/>
                <w:bCs/>
              </w:rPr>
            </w:pPr>
          </w:p>
        </w:tc>
        <w:tc>
          <w:tcPr>
            <w:tcW w:w="1087" w:type="dxa"/>
          </w:tcPr>
          <w:p w14:paraId="3983532C" w14:textId="77777777" w:rsidR="0006192C" w:rsidRPr="0008074D" w:rsidRDefault="0006192C" w:rsidP="0008074D">
            <w:pPr>
              <w:jc w:val="right"/>
              <w:rPr>
                <w:b/>
                <w:bCs/>
              </w:rPr>
            </w:pPr>
          </w:p>
        </w:tc>
        <w:tc>
          <w:tcPr>
            <w:tcW w:w="1026" w:type="dxa"/>
          </w:tcPr>
          <w:p w14:paraId="640D2455" w14:textId="088C4589" w:rsidR="0006192C" w:rsidRPr="003D5279" w:rsidRDefault="0006192C" w:rsidP="0006192C">
            <w:pPr>
              <w:jc w:val="center"/>
              <w:rPr>
                <w:i/>
                <w:iCs/>
              </w:rPr>
            </w:pPr>
            <w:r w:rsidRPr="003D5279">
              <w:rPr>
                <w:i/>
                <w:iCs/>
              </w:rPr>
              <w:t>1</w:t>
            </w:r>
          </w:p>
        </w:tc>
      </w:tr>
      <w:tr w:rsidR="0006192C" w14:paraId="23436219" w14:textId="6737CCA9" w:rsidTr="0006192C">
        <w:tc>
          <w:tcPr>
            <w:tcW w:w="5810" w:type="dxa"/>
          </w:tcPr>
          <w:p w14:paraId="5E1AC02D" w14:textId="2B672F99" w:rsidR="0006192C" w:rsidRDefault="0006192C" w:rsidP="0008074D">
            <w:r>
              <w:t>Intangible assets</w:t>
            </w:r>
          </w:p>
        </w:tc>
        <w:tc>
          <w:tcPr>
            <w:tcW w:w="1087" w:type="dxa"/>
          </w:tcPr>
          <w:p w14:paraId="434B60BB" w14:textId="5718C3B8" w:rsidR="0006192C" w:rsidRDefault="0006192C" w:rsidP="0008074D">
            <w:pPr>
              <w:jc w:val="right"/>
            </w:pPr>
            <w:r>
              <w:t>xx</w:t>
            </w:r>
          </w:p>
        </w:tc>
        <w:tc>
          <w:tcPr>
            <w:tcW w:w="1087" w:type="dxa"/>
          </w:tcPr>
          <w:p w14:paraId="3DCAAC5E" w14:textId="214356DE" w:rsidR="0006192C" w:rsidRDefault="0006192C" w:rsidP="0008074D">
            <w:pPr>
              <w:jc w:val="right"/>
            </w:pPr>
            <w:r>
              <w:t>xx</w:t>
            </w:r>
          </w:p>
        </w:tc>
        <w:tc>
          <w:tcPr>
            <w:tcW w:w="1026" w:type="dxa"/>
          </w:tcPr>
          <w:p w14:paraId="62B34BEE" w14:textId="258ED19C" w:rsidR="0006192C" w:rsidRPr="0006192C" w:rsidRDefault="003D5279" w:rsidP="0006192C">
            <w:pPr>
              <w:jc w:val="center"/>
              <w:rPr>
                <w:i/>
                <w:iCs/>
              </w:rPr>
            </w:pPr>
            <w:r>
              <w:rPr>
                <w:i/>
                <w:iCs/>
              </w:rPr>
              <w:t>2</w:t>
            </w:r>
          </w:p>
        </w:tc>
      </w:tr>
      <w:tr w:rsidR="0006192C" w14:paraId="5606167C" w14:textId="1374CFD1" w:rsidTr="0006192C">
        <w:tc>
          <w:tcPr>
            <w:tcW w:w="5810" w:type="dxa"/>
          </w:tcPr>
          <w:p w14:paraId="6B172BA7" w14:textId="0AC36C7E" w:rsidR="0006192C" w:rsidRDefault="0006192C" w:rsidP="0008074D">
            <w:r>
              <w:t>Tangible assets</w:t>
            </w:r>
          </w:p>
        </w:tc>
        <w:tc>
          <w:tcPr>
            <w:tcW w:w="1087" w:type="dxa"/>
          </w:tcPr>
          <w:p w14:paraId="72F285F3" w14:textId="4F0A979A" w:rsidR="0006192C" w:rsidRDefault="0006192C" w:rsidP="0008074D">
            <w:pPr>
              <w:jc w:val="right"/>
            </w:pPr>
            <w:r>
              <w:t>xx</w:t>
            </w:r>
          </w:p>
        </w:tc>
        <w:tc>
          <w:tcPr>
            <w:tcW w:w="1087" w:type="dxa"/>
          </w:tcPr>
          <w:p w14:paraId="5D09A4DA" w14:textId="5825C230" w:rsidR="0006192C" w:rsidRDefault="0006192C" w:rsidP="0008074D">
            <w:pPr>
              <w:jc w:val="right"/>
            </w:pPr>
            <w:r>
              <w:t>xx</w:t>
            </w:r>
          </w:p>
        </w:tc>
        <w:tc>
          <w:tcPr>
            <w:tcW w:w="1026" w:type="dxa"/>
          </w:tcPr>
          <w:p w14:paraId="03553D0D" w14:textId="54283545" w:rsidR="0006192C" w:rsidRPr="0006192C" w:rsidRDefault="00AE1FD5" w:rsidP="0006192C">
            <w:pPr>
              <w:jc w:val="center"/>
              <w:rPr>
                <w:i/>
                <w:iCs/>
              </w:rPr>
            </w:pPr>
            <w:r>
              <w:rPr>
                <w:i/>
                <w:iCs/>
              </w:rPr>
              <w:t>3</w:t>
            </w:r>
          </w:p>
        </w:tc>
      </w:tr>
      <w:tr w:rsidR="0006192C" w14:paraId="6BA4C37F" w14:textId="7813D112" w:rsidTr="0006192C">
        <w:tc>
          <w:tcPr>
            <w:tcW w:w="5810" w:type="dxa"/>
          </w:tcPr>
          <w:p w14:paraId="42998457" w14:textId="1BF1B58D" w:rsidR="0006192C" w:rsidRDefault="0006192C" w:rsidP="0008074D">
            <w:r>
              <w:t>Heritage assets</w:t>
            </w:r>
          </w:p>
        </w:tc>
        <w:tc>
          <w:tcPr>
            <w:tcW w:w="1087" w:type="dxa"/>
          </w:tcPr>
          <w:p w14:paraId="1676C9A9" w14:textId="4095B2CF" w:rsidR="0006192C" w:rsidRDefault="0006192C" w:rsidP="0008074D">
            <w:pPr>
              <w:jc w:val="right"/>
            </w:pPr>
            <w:r>
              <w:t>xx</w:t>
            </w:r>
          </w:p>
        </w:tc>
        <w:tc>
          <w:tcPr>
            <w:tcW w:w="1087" w:type="dxa"/>
          </w:tcPr>
          <w:p w14:paraId="662319E1" w14:textId="0316ECD0" w:rsidR="0006192C" w:rsidRDefault="0006192C" w:rsidP="0008074D">
            <w:pPr>
              <w:jc w:val="right"/>
            </w:pPr>
            <w:r>
              <w:t>xx</w:t>
            </w:r>
          </w:p>
        </w:tc>
        <w:tc>
          <w:tcPr>
            <w:tcW w:w="1026" w:type="dxa"/>
          </w:tcPr>
          <w:p w14:paraId="2B4885F8" w14:textId="77777777" w:rsidR="0006192C" w:rsidRPr="0006192C" w:rsidRDefault="0006192C" w:rsidP="0006192C">
            <w:pPr>
              <w:jc w:val="center"/>
              <w:rPr>
                <w:i/>
                <w:iCs/>
              </w:rPr>
            </w:pPr>
          </w:p>
        </w:tc>
      </w:tr>
      <w:tr w:rsidR="0006192C" w14:paraId="3BCA95F5" w14:textId="18485130" w:rsidTr="0006192C">
        <w:tc>
          <w:tcPr>
            <w:tcW w:w="5810" w:type="dxa"/>
          </w:tcPr>
          <w:p w14:paraId="2AECDB85" w14:textId="7162A46E" w:rsidR="0006192C" w:rsidRDefault="0006192C" w:rsidP="0008074D">
            <w:r>
              <w:t>Investments</w:t>
            </w:r>
          </w:p>
        </w:tc>
        <w:tc>
          <w:tcPr>
            <w:tcW w:w="1087" w:type="dxa"/>
          </w:tcPr>
          <w:p w14:paraId="5BAE44DF" w14:textId="687C3584" w:rsidR="0006192C" w:rsidRDefault="0006192C" w:rsidP="0008074D">
            <w:pPr>
              <w:jc w:val="right"/>
            </w:pPr>
            <w:r>
              <w:t>xx</w:t>
            </w:r>
          </w:p>
        </w:tc>
        <w:tc>
          <w:tcPr>
            <w:tcW w:w="1087" w:type="dxa"/>
          </w:tcPr>
          <w:p w14:paraId="47950AC2" w14:textId="16C029D7" w:rsidR="0006192C" w:rsidRDefault="0006192C" w:rsidP="0008074D">
            <w:pPr>
              <w:jc w:val="right"/>
            </w:pPr>
            <w:r>
              <w:t>xx</w:t>
            </w:r>
          </w:p>
        </w:tc>
        <w:tc>
          <w:tcPr>
            <w:tcW w:w="1026" w:type="dxa"/>
          </w:tcPr>
          <w:p w14:paraId="295F6CF7" w14:textId="2590774D" w:rsidR="0006192C" w:rsidRPr="0006192C" w:rsidRDefault="00AE1FD5" w:rsidP="0006192C">
            <w:pPr>
              <w:jc w:val="center"/>
              <w:rPr>
                <w:i/>
                <w:iCs/>
              </w:rPr>
            </w:pPr>
            <w:r>
              <w:rPr>
                <w:i/>
                <w:iCs/>
              </w:rPr>
              <w:t>4</w:t>
            </w:r>
          </w:p>
        </w:tc>
      </w:tr>
      <w:tr w:rsidR="0006192C" w:rsidRPr="00B0022D" w14:paraId="1EAAE577" w14:textId="4CE400FE" w:rsidTr="0006192C">
        <w:tc>
          <w:tcPr>
            <w:tcW w:w="5810" w:type="dxa"/>
          </w:tcPr>
          <w:p w14:paraId="65E7BDE8" w14:textId="3E0F847B" w:rsidR="0006192C" w:rsidRPr="00B0022D" w:rsidRDefault="0006192C" w:rsidP="0008074D">
            <w:pPr>
              <w:jc w:val="right"/>
              <w:rPr>
                <w:b/>
                <w:bCs/>
              </w:rPr>
            </w:pPr>
            <w:r w:rsidRPr="00B0022D">
              <w:rPr>
                <w:b/>
                <w:bCs/>
              </w:rPr>
              <w:t>Total fixed assets</w:t>
            </w:r>
          </w:p>
        </w:tc>
        <w:tc>
          <w:tcPr>
            <w:tcW w:w="1087" w:type="dxa"/>
          </w:tcPr>
          <w:p w14:paraId="066D4853" w14:textId="7B8F3538" w:rsidR="0006192C" w:rsidRPr="00B0022D" w:rsidRDefault="0006192C" w:rsidP="0008074D">
            <w:pPr>
              <w:jc w:val="right"/>
              <w:rPr>
                <w:b/>
                <w:bCs/>
              </w:rPr>
            </w:pPr>
            <w:r w:rsidRPr="00B0022D">
              <w:rPr>
                <w:b/>
                <w:bCs/>
              </w:rPr>
              <w:t>xx</w:t>
            </w:r>
          </w:p>
        </w:tc>
        <w:tc>
          <w:tcPr>
            <w:tcW w:w="1087" w:type="dxa"/>
          </w:tcPr>
          <w:p w14:paraId="297C3FDE" w14:textId="67BDF8B1" w:rsidR="0006192C" w:rsidRPr="00B0022D" w:rsidRDefault="0006192C" w:rsidP="0008074D">
            <w:pPr>
              <w:jc w:val="right"/>
              <w:rPr>
                <w:b/>
                <w:bCs/>
              </w:rPr>
            </w:pPr>
            <w:r w:rsidRPr="00B0022D">
              <w:rPr>
                <w:b/>
                <w:bCs/>
              </w:rPr>
              <w:t>xx</w:t>
            </w:r>
          </w:p>
        </w:tc>
        <w:tc>
          <w:tcPr>
            <w:tcW w:w="1026" w:type="dxa"/>
          </w:tcPr>
          <w:p w14:paraId="6206F221" w14:textId="77777777" w:rsidR="0006192C" w:rsidRPr="00B0022D" w:rsidRDefault="0006192C" w:rsidP="0006192C">
            <w:pPr>
              <w:jc w:val="center"/>
              <w:rPr>
                <w:b/>
                <w:bCs/>
              </w:rPr>
            </w:pPr>
          </w:p>
        </w:tc>
      </w:tr>
      <w:tr w:rsidR="0006192C" w:rsidRPr="0008074D" w14:paraId="6EAF2CBE" w14:textId="3F83BE5F" w:rsidTr="0006192C">
        <w:tc>
          <w:tcPr>
            <w:tcW w:w="5810" w:type="dxa"/>
          </w:tcPr>
          <w:p w14:paraId="1D31DA74" w14:textId="62E3606F" w:rsidR="0006192C" w:rsidRPr="0008074D" w:rsidRDefault="0006192C" w:rsidP="0008074D">
            <w:pPr>
              <w:rPr>
                <w:b/>
                <w:bCs/>
              </w:rPr>
            </w:pPr>
            <w:r w:rsidRPr="0008074D">
              <w:rPr>
                <w:b/>
                <w:bCs/>
              </w:rPr>
              <w:t>Current assets</w:t>
            </w:r>
            <w:r>
              <w:rPr>
                <w:b/>
                <w:bCs/>
              </w:rPr>
              <w:t>:</w:t>
            </w:r>
          </w:p>
        </w:tc>
        <w:tc>
          <w:tcPr>
            <w:tcW w:w="1087" w:type="dxa"/>
          </w:tcPr>
          <w:p w14:paraId="1C964DEA" w14:textId="77777777" w:rsidR="0006192C" w:rsidRPr="0008074D" w:rsidRDefault="0006192C" w:rsidP="0008074D">
            <w:pPr>
              <w:jc w:val="right"/>
              <w:rPr>
                <w:b/>
                <w:bCs/>
              </w:rPr>
            </w:pPr>
          </w:p>
        </w:tc>
        <w:tc>
          <w:tcPr>
            <w:tcW w:w="1087" w:type="dxa"/>
          </w:tcPr>
          <w:p w14:paraId="4D37BF35" w14:textId="77777777" w:rsidR="0006192C" w:rsidRPr="0008074D" w:rsidRDefault="0006192C" w:rsidP="0008074D">
            <w:pPr>
              <w:jc w:val="right"/>
              <w:rPr>
                <w:b/>
                <w:bCs/>
              </w:rPr>
            </w:pPr>
          </w:p>
        </w:tc>
        <w:tc>
          <w:tcPr>
            <w:tcW w:w="1026" w:type="dxa"/>
          </w:tcPr>
          <w:p w14:paraId="3C2B08F2" w14:textId="77777777" w:rsidR="0006192C" w:rsidRPr="0006192C" w:rsidRDefault="0006192C" w:rsidP="0006192C">
            <w:pPr>
              <w:jc w:val="center"/>
              <w:rPr>
                <w:b/>
                <w:bCs/>
                <w:i/>
                <w:iCs/>
              </w:rPr>
            </w:pPr>
          </w:p>
        </w:tc>
      </w:tr>
      <w:tr w:rsidR="0006192C" w14:paraId="109573A7" w14:textId="5A02FBDC" w:rsidTr="0006192C">
        <w:tc>
          <w:tcPr>
            <w:tcW w:w="5810" w:type="dxa"/>
          </w:tcPr>
          <w:p w14:paraId="515462B8" w14:textId="0EF88C72" w:rsidR="0006192C" w:rsidRDefault="0006192C" w:rsidP="0008074D">
            <w:r>
              <w:t>Stock</w:t>
            </w:r>
          </w:p>
        </w:tc>
        <w:tc>
          <w:tcPr>
            <w:tcW w:w="1087" w:type="dxa"/>
          </w:tcPr>
          <w:p w14:paraId="2D5C03B0" w14:textId="0D6128EF" w:rsidR="0006192C" w:rsidRDefault="0006192C" w:rsidP="0008074D">
            <w:pPr>
              <w:jc w:val="right"/>
            </w:pPr>
            <w:r>
              <w:t>xx</w:t>
            </w:r>
          </w:p>
        </w:tc>
        <w:tc>
          <w:tcPr>
            <w:tcW w:w="1087" w:type="dxa"/>
          </w:tcPr>
          <w:p w14:paraId="3E063E6B" w14:textId="4406AD4C" w:rsidR="0006192C" w:rsidRDefault="0006192C" w:rsidP="0008074D">
            <w:pPr>
              <w:jc w:val="right"/>
            </w:pPr>
            <w:r>
              <w:t>xx</w:t>
            </w:r>
          </w:p>
        </w:tc>
        <w:tc>
          <w:tcPr>
            <w:tcW w:w="1026" w:type="dxa"/>
          </w:tcPr>
          <w:p w14:paraId="3F851FDB" w14:textId="71EBBFAF" w:rsidR="0006192C" w:rsidRPr="0006192C" w:rsidRDefault="00AE1FD5" w:rsidP="0006192C">
            <w:pPr>
              <w:jc w:val="center"/>
              <w:rPr>
                <w:i/>
                <w:iCs/>
              </w:rPr>
            </w:pPr>
            <w:r>
              <w:rPr>
                <w:i/>
                <w:iCs/>
              </w:rPr>
              <w:t>5</w:t>
            </w:r>
          </w:p>
        </w:tc>
      </w:tr>
      <w:tr w:rsidR="0006192C" w14:paraId="10EAD929" w14:textId="7123F4D7" w:rsidTr="0006192C">
        <w:tc>
          <w:tcPr>
            <w:tcW w:w="5810" w:type="dxa"/>
          </w:tcPr>
          <w:p w14:paraId="50828CE8" w14:textId="4A252F86" w:rsidR="0006192C" w:rsidRDefault="0006192C" w:rsidP="0008074D">
            <w:r>
              <w:t>Debtors</w:t>
            </w:r>
          </w:p>
        </w:tc>
        <w:tc>
          <w:tcPr>
            <w:tcW w:w="1087" w:type="dxa"/>
          </w:tcPr>
          <w:p w14:paraId="3B6485CF" w14:textId="7835B152" w:rsidR="0006192C" w:rsidRDefault="0006192C" w:rsidP="0008074D">
            <w:pPr>
              <w:jc w:val="right"/>
            </w:pPr>
            <w:r>
              <w:t>xx</w:t>
            </w:r>
          </w:p>
        </w:tc>
        <w:tc>
          <w:tcPr>
            <w:tcW w:w="1087" w:type="dxa"/>
          </w:tcPr>
          <w:p w14:paraId="1A6E34C3" w14:textId="4AB6CCE1" w:rsidR="0006192C" w:rsidRDefault="0006192C" w:rsidP="0008074D">
            <w:pPr>
              <w:jc w:val="right"/>
            </w:pPr>
            <w:r>
              <w:t>xx</w:t>
            </w:r>
          </w:p>
        </w:tc>
        <w:tc>
          <w:tcPr>
            <w:tcW w:w="1026" w:type="dxa"/>
          </w:tcPr>
          <w:p w14:paraId="0B74C59C" w14:textId="7C25920F" w:rsidR="0006192C" w:rsidRPr="0006192C" w:rsidRDefault="00AE1FD5" w:rsidP="0006192C">
            <w:pPr>
              <w:jc w:val="center"/>
              <w:rPr>
                <w:i/>
                <w:iCs/>
              </w:rPr>
            </w:pPr>
            <w:r>
              <w:rPr>
                <w:i/>
                <w:iCs/>
              </w:rPr>
              <w:t>5</w:t>
            </w:r>
          </w:p>
        </w:tc>
      </w:tr>
      <w:tr w:rsidR="0006192C" w14:paraId="429C3D5E" w14:textId="19CD9B8F" w:rsidTr="0006192C">
        <w:tc>
          <w:tcPr>
            <w:tcW w:w="5810" w:type="dxa"/>
          </w:tcPr>
          <w:p w14:paraId="1C99B5D7" w14:textId="4AC4B4A3" w:rsidR="0006192C" w:rsidRDefault="0006192C" w:rsidP="0008074D">
            <w:r>
              <w:t xml:space="preserve">Investments </w:t>
            </w:r>
          </w:p>
        </w:tc>
        <w:tc>
          <w:tcPr>
            <w:tcW w:w="1087" w:type="dxa"/>
          </w:tcPr>
          <w:p w14:paraId="4FE1B892" w14:textId="38456676" w:rsidR="0006192C" w:rsidRDefault="0006192C" w:rsidP="0008074D">
            <w:pPr>
              <w:jc w:val="right"/>
            </w:pPr>
            <w:r>
              <w:t>xx</w:t>
            </w:r>
          </w:p>
        </w:tc>
        <w:tc>
          <w:tcPr>
            <w:tcW w:w="1087" w:type="dxa"/>
          </w:tcPr>
          <w:p w14:paraId="21728D1C" w14:textId="028DCBAE" w:rsidR="0006192C" w:rsidRDefault="0006192C" w:rsidP="0008074D">
            <w:pPr>
              <w:jc w:val="right"/>
            </w:pPr>
            <w:r>
              <w:t>xx</w:t>
            </w:r>
          </w:p>
        </w:tc>
        <w:tc>
          <w:tcPr>
            <w:tcW w:w="1026" w:type="dxa"/>
          </w:tcPr>
          <w:p w14:paraId="7FD58507" w14:textId="48614275" w:rsidR="0006192C" w:rsidRPr="0006192C" w:rsidRDefault="00AE1FD5" w:rsidP="0006192C">
            <w:pPr>
              <w:jc w:val="center"/>
              <w:rPr>
                <w:i/>
                <w:iCs/>
              </w:rPr>
            </w:pPr>
            <w:r>
              <w:rPr>
                <w:i/>
                <w:iCs/>
              </w:rPr>
              <w:t>4</w:t>
            </w:r>
          </w:p>
        </w:tc>
      </w:tr>
      <w:tr w:rsidR="0006192C" w14:paraId="2779EB62" w14:textId="3D5D53B5" w:rsidTr="0006192C">
        <w:tc>
          <w:tcPr>
            <w:tcW w:w="5810" w:type="dxa"/>
          </w:tcPr>
          <w:p w14:paraId="7EEB22F3" w14:textId="19898C6E" w:rsidR="0006192C" w:rsidRDefault="0006192C" w:rsidP="0008074D">
            <w:r>
              <w:t>Cash at bank and in hand</w:t>
            </w:r>
          </w:p>
        </w:tc>
        <w:tc>
          <w:tcPr>
            <w:tcW w:w="1087" w:type="dxa"/>
          </w:tcPr>
          <w:p w14:paraId="1DA8C262" w14:textId="5E19AB04" w:rsidR="0006192C" w:rsidRDefault="0006192C" w:rsidP="0008074D">
            <w:pPr>
              <w:jc w:val="right"/>
            </w:pPr>
            <w:r>
              <w:t>xx</w:t>
            </w:r>
          </w:p>
        </w:tc>
        <w:tc>
          <w:tcPr>
            <w:tcW w:w="1087" w:type="dxa"/>
          </w:tcPr>
          <w:p w14:paraId="6E35F80D" w14:textId="5BBA7327" w:rsidR="0006192C" w:rsidRDefault="0006192C" w:rsidP="0008074D">
            <w:pPr>
              <w:jc w:val="right"/>
            </w:pPr>
            <w:r>
              <w:t>xx</w:t>
            </w:r>
          </w:p>
        </w:tc>
        <w:tc>
          <w:tcPr>
            <w:tcW w:w="1026" w:type="dxa"/>
          </w:tcPr>
          <w:p w14:paraId="40610B77" w14:textId="77777777" w:rsidR="0006192C" w:rsidRPr="0006192C" w:rsidRDefault="0006192C" w:rsidP="0006192C">
            <w:pPr>
              <w:jc w:val="center"/>
              <w:rPr>
                <w:i/>
                <w:iCs/>
              </w:rPr>
            </w:pPr>
          </w:p>
        </w:tc>
      </w:tr>
      <w:tr w:rsidR="0006192C" w:rsidRPr="00B0022D" w14:paraId="2193073F" w14:textId="66019D5C" w:rsidTr="0006192C">
        <w:tc>
          <w:tcPr>
            <w:tcW w:w="5810" w:type="dxa"/>
          </w:tcPr>
          <w:p w14:paraId="0B47CE5E" w14:textId="699653B3" w:rsidR="0006192C" w:rsidRPr="00B0022D" w:rsidRDefault="0006192C" w:rsidP="0008074D">
            <w:pPr>
              <w:jc w:val="right"/>
              <w:rPr>
                <w:b/>
                <w:bCs/>
              </w:rPr>
            </w:pPr>
            <w:r w:rsidRPr="00B0022D">
              <w:rPr>
                <w:b/>
                <w:bCs/>
              </w:rPr>
              <w:t>Total current assets</w:t>
            </w:r>
          </w:p>
        </w:tc>
        <w:tc>
          <w:tcPr>
            <w:tcW w:w="1087" w:type="dxa"/>
          </w:tcPr>
          <w:p w14:paraId="5CC4B5BA" w14:textId="34212A46" w:rsidR="0006192C" w:rsidRPr="00B0022D" w:rsidRDefault="0006192C" w:rsidP="0008074D">
            <w:pPr>
              <w:jc w:val="right"/>
              <w:rPr>
                <w:b/>
                <w:bCs/>
              </w:rPr>
            </w:pPr>
            <w:r w:rsidRPr="00B0022D">
              <w:rPr>
                <w:b/>
                <w:bCs/>
              </w:rPr>
              <w:t>xx</w:t>
            </w:r>
          </w:p>
        </w:tc>
        <w:tc>
          <w:tcPr>
            <w:tcW w:w="1087" w:type="dxa"/>
          </w:tcPr>
          <w:p w14:paraId="017C88A6" w14:textId="288AC91F" w:rsidR="0006192C" w:rsidRPr="00B0022D" w:rsidRDefault="0006192C" w:rsidP="0008074D">
            <w:pPr>
              <w:jc w:val="right"/>
              <w:rPr>
                <w:b/>
                <w:bCs/>
              </w:rPr>
            </w:pPr>
            <w:r w:rsidRPr="00B0022D">
              <w:rPr>
                <w:b/>
                <w:bCs/>
              </w:rPr>
              <w:t>xx</w:t>
            </w:r>
          </w:p>
        </w:tc>
        <w:tc>
          <w:tcPr>
            <w:tcW w:w="1026" w:type="dxa"/>
          </w:tcPr>
          <w:p w14:paraId="66FEB70C" w14:textId="77777777" w:rsidR="0006192C" w:rsidRPr="00B0022D" w:rsidRDefault="0006192C" w:rsidP="0006192C">
            <w:pPr>
              <w:jc w:val="center"/>
              <w:rPr>
                <w:b/>
                <w:bCs/>
              </w:rPr>
            </w:pPr>
          </w:p>
        </w:tc>
      </w:tr>
      <w:tr w:rsidR="0006192C" w:rsidRPr="0008074D" w14:paraId="5EFA8AB0" w14:textId="54C14563" w:rsidTr="0006192C">
        <w:tc>
          <w:tcPr>
            <w:tcW w:w="5810" w:type="dxa"/>
          </w:tcPr>
          <w:p w14:paraId="2089C58B" w14:textId="2C46D1CC" w:rsidR="0006192C" w:rsidRPr="0008074D" w:rsidRDefault="0006192C" w:rsidP="0008074D">
            <w:pPr>
              <w:rPr>
                <w:b/>
                <w:bCs/>
              </w:rPr>
            </w:pPr>
            <w:r w:rsidRPr="0008074D">
              <w:rPr>
                <w:b/>
                <w:bCs/>
              </w:rPr>
              <w:t>Liabilities:</w:t>
            </w:r>
          </w:p>
        </w:tc>
        <w:tc>
          <w:tcPr>
            <w:tcW w:w="1087" w:type="dxa"/>
          </w:tcPr>
          <w:p w14:paraId="606C39AD" w14:textId="77777777" w:rsidR="0006192C" w:rsidRPr="0008074D" w:rsidRDefault="0006192C" w:rsidP="0008074D">
            <w:pPr>
              <w:jc w:val="right"/>
              <w:rPr>
                <w:b/>
                <w:bCs/>
              </w:rPr>
            </w:pPr>
          </w:p>
        </w:tc>
        <w:tc>
          <w:tcPr>
            <w:tcW w:w="1087" w:type="dxa"/>
          </w:tcPr>
          <w:p w14:paraId="32ED91AE" w14:textId="77777777" w:rsidR="0006192C" w:rsidRPr="0008074D" w:rsidRDefault="0006192C" w:rsidP="0008074D">
            <w:pPr>
              <w:jc w:val="right"/>
              <w:rPr>
                <w:b/>
                <w:bCs/>
              </w:rPr>
            </w:pPr>
          </w:p>
        </w:tc>
        <w:tc>
          <w:tcPr>
            <w:tcW w:w="1026" w:type="dxa"/>
          </w:tcPr>
          <w:p w14:paraId="158FD4BD" w14:textId="3BF7B030" w:rsidR="0006192C" w:rsidRPr="00AE1FD5" w:rsidRDefault="00AE1FD5" w:rsidP="0006192C">
            <w:pPr>
              <w:jc w:val="center"/>
              <w:rPr>
                <w:i/>
                <w:iCs/>
              </w:rPr>
            </w:pPr>
            <w:r w:rsidRPr="00AE1FD5">
              <w:rPr>
                <w:i/>
                <w:iCs/>
              </w:rPr>
              <w:t>5</w:t>
            </w:r>
          </w:p>
        </w:tc>
      </w:tr>
      <w:tr w:rsidR="0006192C" w14:paraId="303AD7AB" w14:textId="49E10E1B" w:rsidTr="0006192C">
        <w:tc>
          <w:tcPr>
            <w:tcW w:w="5810" w:type="dxa"/>
          </w:tcPr>
          <w:p w14:paraId="4CA770E8" w14:textId="5DF8975E" w:rsidR="0006192C" w:rsidRDefault="0006192C" w:rsidP="0008074D">
            <w:r>
              <w:t>Creditors: amounts falling due within one year</w:t>
            </w:r>
          </w:p>
        </w:tc>
        <w:tc>
          <w:tcPr>
            <w:tcW w:w="1087" w:type="dxa"/>
          </w:tcPr>
          <w:p w14:paraId="4EA34E7F" w14:textId="48724FD8" w:rsidR="0006192C" w:rsidRDefault="0006192C" w:rsidP="0008074D">
            <w:pPr>
              <w:jc w:val="right"/>
            </w:pPr>
            <w:r>
              <w:t>xx</w:t>
            </w:r>
          </w:p>
        </w:tc>
        <w:tc>
          <w:tcPr>
            <w:tcW w:w="1087" w:type="dxa"/>
          </w:tcPr>
          <w:p w14:paraId="6A072C49" w14:textId="6AC8E643" w:rsidR="0006192C" w:rsidRDefault="0006192C" w:rsidP="0008074D">
            <w:pPr>
              <w:jc w:val="right"/>
            </w:pPr>
            <w:r>
              <w:t>xx</w:t>
            </w:r>
          </w:p>
        </w:tc>
        <w:tc>
          <w:tcPr>
            <w:tcW w:w="1026" w:type="dxa"/>
          </w:tcPr>
          <w:p w14:paraId="59E70B88" w14:textId="77777777" w:rsidR="0006192C" w:rsidRPr="0006192C" w:rsidRDefault="0006192C" w:rsidP="0006192C">
            <w:pPr>
              <w:jc w:val="center"/>
              <w:rPr>
                <w:i/>
                <w:iCs/>
              </w:rPr>
            </w:pPr>
          </w:p>
        </w:tc>
      </w:tr>
      <w:tr w:rsidR="0006192C" w:rsidRPr="00B0022D" w14:paraId="3AC19A0C" w14:textId="0FB24590" w:rsidTr="0006192C">
        <w:tc>
          <w:tcPr>
            <w:tcW w:w="5810" w:type="dxa"/>
          </w:tcPr>
          <w:p w14:paraId="5C708B38" w14:textId="66228384" w:rsidR="0006192C" w:rsidRPr="00B0022D" w:rsidRDefault="0006192C" w:rsidP="0008074D">
            <w:pPr>
              <w:jc w:val="right"/>
              <w:rPr>
                <w:b/>
                <w:bCs/>
              </w:rPr>
            </w:pPr>
            <w:r w:rsidRPr="00B0022D">
              <w:rPr>
                <w:b/>
                <w:bCs/>
              </w:rPr>
              <w:t>Net current assets or liabilities</w:t>
            </w:r>
          </w:p>
        </w:tc>
        <w:tc>
          <w:tcPr>
            <w:tcW w:w="1087" w:type="dxa"/>
          </w:tcPr>
          <w:p w14:paraId="6499C3D9" w14:textId="1E95C021" w:rsidR="0006192C" w:rsidRPr="00B0022D" w:rsidRDefault="0006192C" w:rsidP="0008074D">
            <w:pPr>
              <w:jc w:val="right"/>
              <w:rPr>
                <w:b/>
                <w:bCs/>
              </w:rPr>
            </w:pPr>
            <w:r w:rsidRPr="00B0022D">
              <w:rPr>
                <w:b/>
                <w:bCs/>
              </w:rPr>
              <w:t>xx</w:t>
            </w:r>
          </w:p>
        </w:tc>
        <w:tc>
          <w:tcPr>
            <w:tcW w:w="1087" w:type="dxa"/>
          </w:tcPr>
          <w:p w14:paraId="79FB5A3C" w14:textId="63282314" w:rsidR="0006192C" w:rsidRPr="00B0022D" w:rsidRDefault="0006192C" w:rsidP="0008074D">
            <w:pPr>
              <w:jc w:val="right"/>
              <w:rPr>
                <w:b/>
                <w:bCs/>
              </w:rPr>
            </w:pPr>
            <w:r w:rsidRPr="00B0022D">
              <w:rPr>
                <w:b/>
                <w:bCs/>
              </w:rPr>
              <w:t>xx</w:t>
            </w:r>
          </w:p>
        </w:tc>
        <w:tc>
          <w:tcPr>
            <w:tcW w:w="1026" w:type="dxa"/>
          </w:tcPr>
          <w:p w14:paraId="45236108" w14:textId="77777777" w:rsidR="0006192C" w:rsidRPr="00B0022D" w:rsidRDefault="0006192C" w:rsidP="0006192C">
            <w:pPr>
              <w:jc w:val="center"/>
              <w:rPr>
                <w:b/>
                <w:bCs/>
              </w:rPr>
            </w:pPr>
          </w:p>
        </w:tc>
      </w:tr>
      <w:tr w:rsidR="0006192C" w:rsidRPr="00B0022D" w14:paraId="76C71FFC" w14:textId="794E40D3" w:rsidTr="0006192C">
        <w:tc>
          <w:tcPr>
            <w:tcW w:w="5810" w:type="dxa"/>
          </w:tcPr>
          <w:p w14:paraId="303F87B7" w14:textId="54664256" w:rsidR="0006192C" w:rsidRPr="00B0022D" w:rsidRDefault="0006192C" w:rsidP="0008074D">
            <w:pPr>
              <w:jc w:val="right"/>
              <w:rPr>
                <w:b/>
                <w:bCs/>
              </w:rPr>
            </w:pPr>
            <w:r w:rsidRPr="00B0022D">
              <w:rPr>
                <w:b/>
                <w:bCs/>
              </w:rPr>
              <w:t xml:space="preserve">Total assets </w:t>
            </w:r>
            <w:proofErr w:type="gramStart"/>
            <w:r w:rsidRPr="00B0022D">
              <w:rPr>
                <w:b/>
                <w:bCs/>
              </w:rPr>
              <w:t>less</w:t>
            </w:r>
            <w:proofErr w:type="gramEnd"/>
            <w:r w:rsidRPr="00B0022D">
              <w:rPr>
                <w:b/>
                <w:bCs/>
              </w:rPr>
              <w:t xml:space="preserve"> current liabilities</w:t>
            </w:r>
          </w:p>
        </w:tc>
        <w:tc>
          <w:tcPr>
            <w:tcW w:w="1087" w:type="dxa"/>
          </w:tcPr>
          <w:p w14:paraId="10464AA7" w14:textId="67627F70" w:rsidR="0006192C" w:rsidRPr="00B0022D" w:rsidRDefault="0006192C" w:rsidP="0008074D">
            <w:pPr>
              <w:jc w:val="right"/>
              <w:rPr>
                <w:b/>
                <w:bCs/>
              </w:rPr>
            </w:pPr>
            <w:r w:rsidRPr="00B0022D">
              <w:rPr>
                <w:b/>
                <w:bCs/>
              </w:rPr>
              <w:t>xx</w:t>
            </w:r>
          </w:p>
        </w:tc>
        <w:tc>
          <w:tcPr>
            <w:tcW w:w="1087" w:type="dxa"/>
          </w:tcPr>
          <w:p w14:paraId="73AAB3F8" w14:textId="0453AC51" w:rsidR="0006192C" w:rsidRPr="00B0022D" w:rsidRDefault="0006192C" w:rsidP="0008074D">
            <w:pPr>
              <w:jc w:val="right"/>
              <w:rPr>
                <w:b/>
                <w:bCs/>
              </w:rPr>
            </w:pPr>
            <w:r w:rsidRPr="00B0022D">
              <w:rPr>
                <w:b/>
                <w:bCs/>
              </w:rPr>
              <w:t>xx</w:t>
            </w:r>
          </w:p>
        </w:tc>
        <w:tc>
          <w:tcPr>
            <w:tcW w:w="1026" w:type="dxa"/>
          </w:tcPr>
          <w:p w14:paraId="4A19E573" w14:textId="77777777" w:rsidR="0006192C" w:rsidRPr="00B0022D" w:rsidRDefault="0006192C" w:rsidP="0006192C">
            <w:pPr>
              <w:jc w:val="center"/>
              <w:rPr>
                <w:b/>
                <w:bCs/>
              </w:rPr>
            </w:pPr>
          </w:p>
        </w:tc>
      </w:tr>
      <w:tr w:rsidR="0006192C" w14:paraId="206D3566" w14:textId="5E843DEC" w:rsidTr="0006192C">
        <w:tc>
          <w:tcPr>
            <w:tcW w:w="5810" w:type="dxa"/>
          </w:tcPr>
          <w:p w14:paraId="50230028" w14:textId="6679EC7E" w:rsidR="0006192C" w:rsidRDefault="0006192C" w:rsidP="0008074D">
            <w:r>
              <w:t>Creditors: amounts falling due after more than one year</w:t>
            </w:r>
          </w:p>
        </w:tc>
        <w:tc>
          <w:tcPr>
            <w:tcW w:w="1087" w:type="dxa"/>
          </w:tcPr>
          <w:p w14:paraId="69C9D0E0" w14:textId="22623CB2" w:rsidR="0006192C" w:rsidRDefault="0006192C" w:rsidP="0008074D">
            <w:pPr>
              <w:jc w:val="right"/>
            </w:pPr>
            <w:r>
              <w:t>xx</w:t>
            </w:r>
          </w:p>
        </w:tc>
        <w:tc>
          <w:tcPr>
            <w:tcW w:w="1087" w:type="dxa"/>
          </w:tcPr>
          <w:p w14:paraId="7E5F131D" w14:textId="1D4ECD3F" w:rsidR="0006192C" w:rsidRDefault="0006192C" w:rsidP="0008074D">
            <w:pPr>
              <w:jc w:val="right"/>
            </w:pPr>
            <w:r>
              <w:t>xx</w:t>
            </w:r>
          </w:p>
        </w:tc>
        <w:tc>
          <w:tcPr>
            <w:tcW w:w="1026" w:type="dxa"/>
          </w:tcPr>
          <w:p w14:paraId="12487C13" w14:textId="77777777" w:rsidR="0006192C" w:rsidRPr="0006192C" w:rsidRDefault="0006192C" w:rsidP="0006192C">
            <w:pPr>
              <w:jc w:val="center"/>
              <w:rPr>
                <w:i/>
                <w:iCs/>
              </w:rPr>
            </w:pPr>
          </w:p>
        </w:tc>
      </w:tr>
      <w:tr w:rsidR="0006192C" w14:paraId="0CE29A49" w14:textId="01CCA99E" w:rsidTr="0006192C">
        <w:tc>
          <w:tcPr>
            <w:tcW w:w="5810" w:type="dxa"/>
          </w:tcPr>
          <w:p w14:paraId="18A65942" w14:textId="7D9CC3BC" w:rsidR="0006192C" w:rsidRDefault="0006192C" w:rsidP="0008074D">
            <w:r>
              <w:t>Provisions for liabilities</w:t>
            </w:r>
          </w:p>
        </w:tc>
        <w:tc>
          <w:tcPr>
            <w:tcW w:w="1087" w:type="dxa"/>
          </w:tcPr>
          <w:p w14:paraId="40BAEC3A" w14:textId="6384131B" w:rsidR="0006192C" w:rsidRDefault="0006192C" w:rsidP="0008074D">
            <w:pPr>
              <w:jc w:val="right"/>
            </w:pPr>
            <w:r>
              <w:t>xx</w:t>
            </w:r>
          </w:p>
        </w:tc>
        <w:tc>
          <w:tcPr>
            <w:tcW w:w="1087" w:type="dxa"/>
          </w:tcPr>
          <w:p w14:paraId="5E055033" w14:textId="4417CCF1" w:rsidR="0006192C" w:rsidRDefault="0006192C" w:rsidP="0008074D">
            <w:pPr>
              <w:jc w:val="right"/>
            </w:pPr>
            <w:r>
              <w:t>xx</w:t>
            </w:r>
          </w:p>
        </w:tc>
        <w:tc>
          <w:tcPr>
            <w:tcW w:w="1026" w:type="dxa"/>
          </w:tcPr>
          <w:p w14:paraId="2393B52B" w14:textId="77777777" w:rsidR="0006192C" w:rsidRPr="0006192C" w:rsidRDefault="0006192C" w:rsidP="0006192C">
            <w:pPr>
              <w:jc w:val="center"/>
              <w:rPr>
                <w:i/>
                <w:iCs/>
              </w:rPr>
            </w:pPr>
          </w:p>
        </w:tc>
      </w:tr>
      <w:tr w:rsidR="0006192C" w:rsidRPr="0008074D" w14:paraId="76B9F7F8" w14:textId="7499F0E3" w:rsidTr="0006192C">
        <w:tc>
          <w:tcPr>
            <w:tcW w:w="5810" w:type="dxa"/>
          </w:tcPr>
          <w:p w14:paraId="6604C7B1" w14:textId="6028F0DF" w:rsidR="0006192C" w:rsidRPr="0008074D" w:rsidRDefault="0006192C" w:rsidP="0008074D">
            <w:pPr>
              <w:rPr>
                <w:b/>
                <w:bCs/>
              </w:rPr>
            </w:pPr>
            <w:r w:rsidRPr="0008074D">
              <w:rPr>
                <w:b/>
                <w:bCs/>
              </w:rPr>
              <w:t>Total Net Assets or liabilities</w:t>
            </w:r>
          </w:p>
        </w:tc>
        <w:tc>
          <w:tcPr>
            <w:tcW w:w="1087" w:type="dxa"/>
          </w:tcPr>
          <w:p w14:paraId="606DB21B" w14:textId="7D986C76" w:rsidR="0006192C" w:rsidRPr="0008074D" w:rsidRDefault="0006192C" w:rsidP="0008074D">
            <w:pPr>
              <w:jc w:val="right"/>
              <w:rPr>
                <w:b/>
                <w:bCs/>
              </w:rPr>
            </w:pPr>
            <w:r>
              <w:rPr>
                <w:b/>
                <w:bCs/>
              </w:rPr>
              <w:t>xx</w:t>
            </w:r>
          </w:p>
        </w:tc>
        <w:tc>
          <w:tcPr>
            <w:tcW w:w="1087" w:type="dxa"/>
          </w:tcPr>
          <w:p w14:paraId="6B56A9B8" w14:textId="3B026A03" w:rsidR="0006192C" w:rsidRPr="0008074D" w:rsidRDefault="0006192C" w:rsidP="0008074D">
            <w:pPr>
              <w:jc w:val="right"/>
              <w:rPr>
                <w:b/>
                <w:bCs/>
              </w:rPr>
            </w:pPr>
            <w:r>
              <w:rPr>
                <w:b/>
                <w:bCs/>
              </w:rPr>
              <w:t>xx</w:t>
            </w:r>
          </w:p>
        </w:tc>
        <w:tc>
          <w:tcPr>
            <w:tcW w:w="1026" w:type="dxa"/>
          </w:tcPr>
          <w:p w14:paraId="50BB2322" w14:textId="77777777" w:rsidR="0006192C" w:rsidRPr="0006192C" w:rsidRDefault="0006192C" w:rsidP="0006192C">
            <w:pPr>
              <w:jc w:val="center"/>
              <w:rPr>
                <w:b/>
                <w:bCs/>
                <w:i/>
                <w:iCs/>
              </w:rPr>
            </w:pPr>
          </w:p>
        </w:tc>
      </w:tr>
      <w:tr w:rsidR="0006192C" w14:paraId="76B2D76B" w14:textId="363FB422" w:rsidTr="0006192C">
        <w:tc>
          <w:tcPr>
            <w:tcW w:w="5810" w:type="dxa"/>
          </w:tcPr>
          <w:p w14:paraId="576AD64F" w14:textId="77777777" w:rsidR="0006192C" w:rsidRDefault="0006192C" w:rsidP="0008074D"/>
        </w:tc>
        <w:tc>
          <w:tcPr>
            <w:tcW w:w="1087" w:type="dxa"/>
          </w:tcPr>
          <w:p w14:paraId="38AC8039" w14:textId="77777777" w:rsidR="0006192C" w:rsidRDefault="0006192C" w:rsidP="0008074D">
            <w:pPr>
              <w:jc w:val="right"/>
            </w:pPr>
          </w:p>
        </w:tc>
        <w:tc>
          <w:tcPr>
            <w:tcW w:w="1087" w:type="dxa"/>
          </w:tcPr>
          <w:p w14:paraId="4CBFD749" w14:textId="77777777" w:rsidR="0006192C" w:rsidRDefault="0006192C" w:rsidP="0008074D">
            <w:pPr>
              <w:jc w:val="right"/>
            </w:pPr>
          </w:p>
        </w:tc>
        <w:tc>
          <w:tcPr>
            <w:tcW w:w="1026" w:type="dxa"/>
          </w:tcPr>
          <w:p w14:paraId="44EE3B97" w14:textId="77777777" w:rsidR="0006192C" w:rsidRPr="0006192C" w:rsidRDefault="0006192C" w:rsidP="0006192C">
            <w:pPr>
              <w:jc w:val="center"/>
              <w:rPr>
                <w:i/>
                <w:iCs/>
              </w:rPr>
            </w:pPr>
          </w:p>
        </w:tc>
      </w:tr>
      <w:tr w:rsidR="0006192C" w:rsidRPr="0008074D" w14:paraId="2B4D182D" w14:textId="0270F563" w:rsidTr="0006192C">
        <w:tc>
          <w:tcPr>
            <w:tcW w:w="5810" w:type="dxa"/>
          </w:tcPr>
          <w:p w14:paraId="45FF2426" w14:textId="5E2BC266" w:rsidR="0006192C" w:rsidRPr="0008074D" w:rsidRDefault="0006192C" w:rsidP="0008074D">
            <w:pPr>
              <w:rPr>
                <w:b/>
                <w:bCs/>
              </w:rPr>
            </w:pPr>
            <w:r w:rsidRPr="0008074D">
              <w:rPr>
                <w:b/>
                <w:bCs/>
              </w:rPr>
              <w:t>Represented by the funds of the charity</w:t>
            </w:r>
          </w:p>
        </w:tc>
        <w:tc>
          <w:tcPr>
            <w:tcW w:w="1087" w:type="dxa"/>
          </w:tcPr>
          <w:p w14:paraId="681A9E71" w14:textId="77777777" w:rsidR="0006192C" w:rsidRPr="0008074D" w:rsidRDefault="0006192C" w:rsidP="0008074D">
            <w:pPr>
              <w:jc w:val="right"/>
              <w:rPr>
                <w:b/>
                <w:bCs/>
              </w:rPr>
            </w:pPr>
          </w:p>
        </w:tc>
        <w:tc>
          <w:tcPr>
            <w:tcW w:w="1087" w:type="dxa"/>
          </w:tcPr>
          <w:p w14:paraId="603D50AE" w14:textId="77777777" w:rsidR="0006192C" w:rsidRPr="0008074D" w:rsidRDefault="0006192C" w:rsidP="0008074D">
            <w:pPr>
              <w:jc w:val="right"/>
              <w:rPr>
                <w:b/>
                <w:bCs/>
              </w:rPr>
            </w:pPr>
          </w:p>
        </w:tc>
        <w:tc>
          <w:tcPr>
            <w:tcW w:w="1026" w:type="dxa"/>
          </w:tcPr>
          <w:p w14:paraId="42828F29" w14:textId="77777777" w:rsidR="0006192C" w:rsidRPr="0006192C" w:rsidRDefault="0006192C" w:rsidP="0006192C">
            <w:pPr>
              <w:jc w:val="center"/>
              <w:rPr>
                <w:b/>
                <w:bCs/>
                <w:i/>
                <w:iCs/>
              </w:rPr>
            </w:pPr>
          </w:p>
        </w:tc>
      </w:tr>
      <w:tr w:rsidR="0006192C" w14:paraId="338FACE3" w14:textId="25BAFA94" w:rsidTr="0006192C">
        <w:tc>
          <w:tcPr>
            <w:tcW w:w="5810" w:type="dxa"/>
          </w:tcPr>
          <w:p w14:paraId="47A53E94" w14:textId="39A0C40A" w:rsidR="0006192C" w:rsidRDefault="0006192C" w:rsidP="0008074D">
            <w:r>
              <w:t>Unrestricted funds</w:t>
            </w:r>
          </w:p>
        </w:tc>
        <w:tc>
          <w:tcPr>
            <w:tcW w:w="1087" w:type="dxa"/>
          </w:tcPr>
          <w:p w14:paraId="295E9181" w14:textId="1A0D024D" w:rsidR="0006192C" w:rsidRDefault="0006192C" w:rsidP="0008074D">
            <w:pPr>
              <w:jc w:val="right"/>
            </w:pPr>
            <w:r>
              <w:t>xx</w:t>
            </w:r>
          </w:p>
        </w:tc>
        <w:tc>
          <w:tcPr>
            <w:tcW w:w="1087" w:type="dxa"/>
          </w:tcPr>
          <w:p w14:paraId="2C00BE42" w14:textId="1B0F0CE8" w:rsidR="0006192C" w:rsidRDefault="0006192C" w:rsidP="0008074D">
            <w:pPr>
              <w:jc w:val="right"/>
            </w:pPr>
            <w:r>
              <w:t>xx</w:t>
            </w:r>
          </w:p>
        </w:tc>
        <w:tc>
          <w:tcPr>
            <w:tcW w:w="1026" w:type="dxa"/>
          </w:tcPr>
          <w:p w14:paraId="112BD2B7" w14:textId="77777777" w:rsidR="0006192C" w:rsidRPr="0006192C" w:rsidRDefault="0006192C" w:rsidP="0006192C">
            <w:pPr>
              <w:jc w:val="center"/>
              <w:rPr>
                <w:i/>
                <w:iCs/>
              </w:rPr>
            </w:pPr>
          </w:p>
        </w:tc>
      </w:tr>
      <w:tr w:rsidR="0006192C" w14:paraId="1EDAD46B" w14:textId="593F6CE1" w:rsidTr="0006192C">
        <w:tc>
          <w:tcPr>
            <w:tcW w:w="5810" w:type="dxa"/>
          </w:tcPr>
          <w:p w14:paraId="29E8622C" w14:textId="03B268B2" w:rsidR="0006192C" w:rsidRDefault="0006192C" w:rsidP="0008074D">
            <w:r>
              <w:t>Revaluation reserve</w:t>
            </w:r>
          </w:p>
        </w:tc>
        <w:tc>
          <w:tcPr>
            <w:tcW w:w="1087" w:type="dxa"/>
          </w:tcPr>
          <w:p w14:paraId="530B066D" w14:textId="565CB26C" w:rsidR="0006192C" w:rsidRDefault="0006192C" w:rsidP="0008074D">
            <w:pPr>
              <w:jc w:val="right"/>
            </w:pPr>
            <w:r>
              <w:t>xx</w:t>
            </w:r>
          </w:p>
        </w:tc>
        <w:tc>
          <w:tcPr>
            <w:tcW w:w="1087" w:type="dxa"/>
          </w:tcPr>
          <w:p w14:paraId="690278A2" w14:textId="4FE1948C" w:rsidR="0006192C" w:rsidRDefault="0006192C" w:rsidP="0008074D">
            <w:pPr>
              <w:jc w:val="right"/>
            </w:pPr>
            <w:r>
              <w:t>xx</w:t>
            </w:r>
          </w:p>
        </w:tc>
        <w:tc>
          <w:tcPr>
            <w:tcW w:w="1026" w:type="dxa"/>
          </w:tcPr>
          <w:p w14:paraId="7140C8A1" w14:textId="77777777" w:rsidR="0006192C" w:rsidRPr="0006192C" w:rsidRDefault="0006192C" w:rsidP="0006192C">
            <w:pPr>
              <w:jc w:val="center"/>
              <w:rPr>
                <w:i/>
                <w:iCs/>
              </w:rPr>
            </w:pPr>
          </w:p>
        </w:tc>
      </w:tr>
      <w:tr w:rsidR="0006192C" w14:paraId="6C4B94BA" w14:textId="5D5DC0F9" w:rsidTr="0006192C">
        <w:tc>
          <w:tcPr>
            <w:tcW w:w="5810" w:type="dxa"/>
          </w:tcPr>
          <w:p w14:paraId="4C13C01F" w14:textId="372EB6B9" w:rsidR="0006192C" w:rsidRDefault="0006192C" w:rsidP="0008074D">
            <w:r>
              <w:t>etc</w:t>
            </w:r>
          </w:p>
        </w:tc>
        <w:tc>
          <w:tcPr>
            <w:tcW w:w="1087" w:type="dxa"/>
          </w:tcPr>
          <w:p w14:paraId="2CBE4865" w14:textId="2CEE5E4F" w:rsidR="0006192C" w:rsidRDefault="0006192C" w:rsidP="0008074D">
            <w:pPr>
              <w:jc w:val="right"/>
            </w:pPr>
            <w:r>
              <w:t>xx</w:t>
            </w:r>
          </w:p>
        </w:tc>
        <w:tc>
          <w:tcPr>
            <w:tcW w:w="1087" w:type="dxa"/>
          </w:tcPr>
          <w:p w14:paraId="1AEC0A15" w14:textId="004EAEC0" w:rsidR="0006192C" w:rsidRDefault="0006192C" w:rsidP="0008074D">
            <w:pPr>
              <w:jc w:val="right"/>
            </w:pPr>
            <w:r>
              <w:t>xx</w:t>
            </w:r>
          </w:p>
        </w:tc>
        <w:tc>
          <w:tcPr>
            <w:tcW w:w="1026" w:type="dxa"/>
          </w:tcPr>
          <w:p w14:paraId="70C0ED4A" w14:textId="77777777" w:rsidR="0006192C" w:rsidRPr="0006192C" w:rsidRDefault="0006192C" w:rsidP="0006192C">
            <w:pPr>
              <w:jc w:val="center"/>
              <w:rPr>
                <w:i/>
                <w:iCs/>
              </w:rPr>
            </w:pPr>
          </w:p>
        </w:tc>
      </w:tr>
      <w:tr w:rsidR="0006192C" w:rsidRPr="00B0022D" w14:paraId="4A9E8ABA" w14:textId="345C321C" w:rsidTr="0006192C">
        <w:tc>
          <w:tcPr>
            <w:tcW w:w="5810" w:type="dxa"/>
          </w:tcPr>
          <w:p w14:paraId="776AA9EB" w14:textId="75AD506E" w:rsidR="0006192C" w:rsidRPr="00B0022D" w:rsidRDefault="0006192C" w:rsidP="0008074D">
            <w:pPr>
              <w:jc w:val="right"/>
              <w:rPr>
                <w:b/>
                <w:bCs/>
              </w:rPr>
            </w:pPr>
            <w:r w:rsidRPr="00B0022D">
              <w:rPr>
                <w:b/>
                <w:bCs/>
              </w:rPr>
              <w:t>Total unrestricted funds</w:t>
            </w:r>
          </w:p>
        </w:tc>
        <w:tc>
          <w:tcPr>
            <w:tcW w:w="1087" w:type="dxa"/>
          </w:tcPr>
          <w:p w14:paraId="52059CDF" w14:textId="47B231BC" w:rsidR="0006192C" w:rsidRPr="00B0022D" w:rsidRDefault="0006192C" w:rsidP="0008074D">
            <w:pPr>
              <w:jc w:val="right"/>
              <w:rPr>
                <w:b/>
                <w:bCs/>
              </w:rPr>
            </w:pPr>
            <w:r w:rsidRPr="00B0022D">
              <w:rPr>
                <w:b/>
                <w:bCs/>
              </w:rPr>
              <w:t>xx</w:t>
            </w:r>
          </w:p>
        </w:tc>
        <w:tc>
          <w:tcPr>
            <w:tcW w:w="1087" w:type="dxa"/>
          </w:tcPr>
          <w:p w14:paraId="3C6004A2" w14:textId="7823952F" w:rsidR="0006192C" w:rsidRPr="00B0022D" w:rsidRDefault="0006192C" w:rsidP="0008074D">
            <w:pPr>
              <w:jc w:val="right"/>
              <w:rPr>
                <w:b/>
                <w:bCs/>
              </w:rPr>
            </w:pPr>
            <w:r w:rsidRPr="00B0022D">
              <w:rPr>
                <w:b/>
                <w:bCs/>
              </w:rPr>
              <w:t>xx</w:t>
            </w:r>
          </w:p>
        </w:tc>
        <w:tc>
          <w:tcPr>
            <w:tcW w:w="1026" w:type="dxa"/>
          </w:tcPr>
          <w:p w14:paraId="4FFB2A52" w14:textId="77777777" w:rsidR="0006192C" w:rsidRPr="00B0022D" w:rsidRDefault="0006192C" w:rsidP="0006192C">
            <w:pPr>
              <w:jc w:val="center"/>
              <w:rPr>
                <w:b/>
                <w:bCs/>
              </w:rPr>
            </w:pPr>
          </w:p>
        </w:tc>
      </w:tr>
      <w:tr w:rsidR="0006192C" w:rsidRPr="0008074D" w14:paraId="6EAF061F" w14:textId="719376EF" w:rsidTr="0006192C">
        <w:tc>
          <w:tcPr>
            <w:tcW w:w="5810" w:type="dxa"/>
          </w:tcPr>
          <w:p w14:paraId="3F3CCD2C" w14:textId="1C3C5354" w:rsidR="0006192C" w:rsidRPr="0008074D" w:rsidRDefault="0006192C" w:rsidP="0008074D">
            <w:pPr>
              <w:rPr>
                <w:b/>
                <w:bCs/>
              </w:rPr>
            </w:pPr>
            <w:r w:rsidRPr="0008074D">
              <w:rPr>
                <w:b/>
                <w:bCs/>
              </w:rPr>
              <w:t>Total charity funds</w:t>
            </w:r>
          </w:p>
        </w:tc>
        <w:tc>
          <w:tcPr>
            <w:tcW w:w="1087" w:type="dxa"/>
          </w:tcPr>
          <w:p w14:paraId="1A97F564" w14:textId="2FE106E2" w:rsidR="0006192C" w:rsidRPr="0008074D" w:rsidRDefault="0006192C" w:rsidP="0008074D">
            <w:pPr>
              <w:jc w:val="right"/>
              <w:rPr>
                <w:b/>
                <w:bCs/>
              </w:rPr>
            </w:pPr>
            <w:r>
              <w:rPr>
                <w:b/>
                <w:bCs/>
              </w:rPr>
              <w:t>xx</w:t>
            </w:r>
          </w:p>
        </w:tc>
        <w:tc>
          <w:tcPr>
            <w:tcW w:w="1087" w:type="dxa"/>
          </w:tcPr>
          <w:p w14:paraId="52ADC017" w14:textId="1A30659A" w:rsidR="0006192C" w:rsidRPr="0008074D" w:rsidRDefault="0006192C" w:rsidP="0008074D">
            <w:pPr>
              <w:jc w:val="right"/>
              <w:rPr>
                <w:b/>
                <w:bCs/>
              </w:rPr>
            </w:pPr>
            <w:r>
              <w:rPr>
                <w:b/>
                <w:bCs/>
              </w:rPr>
              <w:t>xx</w:t>
            </w:r>
          </w:p>
        </w:tc>
        <w:tc>
          <w:tcPr>
            <w:tcW w:w="1026" w:type="dxa"/>
          </w:tcPr>
          <w:p w14:paraId="4146A549" w14:textId="77777777" w:rsidR="0006192C" w:rsidRPr="0006192C" w:rsidRDefault="0006192C" w:rsidP="0006192C">
            <w:pPr>
              <w:jc w:val="center"/>
              <w:rPr>
                <w:b/>
                <w:bCs/>
                <w:i/>
                <w:iCs/>
              </w:rPr>
            </w:pPr>
          </w:p>
        </w:tc>
      </w:tr>
    </w:tbl>
    <w:p w14:paraId="31E2C04B" w14:textId="08544595" w:rsidR="0008074D" w:rsidRDefault="0008074D" w:rsidP="0008074D"/>
    <w:p w14:paraId="23FE0A12" w14:textId="68AC138C" w:rsidR="0006192C" w:rsidRPr="003D5279" w:rsidRDefault="0006192C" w:rsidP="0008074D">
      <w:pPr>
        <w:rPr>
          <w:i/>
          <w:iCs/>
        </w:rPr>
      </w:pPr>
      <w:r w:rsidRPr="003D5279">
        <w:rPr>
          <w:i/>
          <w:iCs/>
        </w:rPr>
        <w:t>Notes</w:t>
      </w:r>
      <w:r w:rsidR="00820044">
        <w:rPr>
          <w:i/>
          <w:iCs/>
        </w:rPr>
        <w:t xml:space="preserve"> (mainly for larger charities who cannot account on a receipts and payments basis)</w:t>
      </w:r>
    </w:p>
    <w:p w14:paraId="346FF879" w14:textId="469C1AE0" w:rsidR="0006192C" w:rsidRPr="003D5279" w:rsidRDefault="0006192C" w:rsidP="0008074D">
      <w:pPr>
        <w:rPr>
          <w:i/>
          <w:iCs/>
        </w:rPr>
      </w:pPr>
    </w:p>
    <w:p w14:paraId="6DBFEE8F" w14:textId="730C14A0" w:rsidR="0006192C" w:rsidRPr="003D5279" w:rsidRDefault="0006192C" w:rsidP="0008074D">
      <w:pPr>
        <w:rPr>
          <w:i/>
          <w:iCs/>
        </w:rPr>
      </w:pPr>
      <w:r w:rsidRPr="003D5279">
        <w:rPr>
          <w:i/>
          <w:iCs/>
        </w:rPr>
        <w:t>1</w:t>
      </w:r>
      <w:r w:rsidRPr="003D5279">
        <w:rPr>
          <w:i/>
          <w:iCs/>
        </w:rPr>
        <w:tab/>
      </w:r>
      <w:r w:rsidR="00A1400D" w:rsidRPr="003D5279">
        <w:rPr>
          <w:i/>
          <w:iCs/>
        </w:rPr>
        <w:t>For each category of Fixed assets t</w:t>
      </w:r>
      <w:r w:rsidRPr="003D5279">
        <w:rPr>
          <w:i/>
          <w:iCs/>
        </w:rPr>
        <w:t>here should be an analysis</w:t>
      </w:r>
      <w:r w:rsidR="00A1400D" w:rsidRPr="003D5279">
        <w:rPr>
          <w:i/>
          <w:iCs/>
        </w:rPr>
        <w:t xml:space="preserve"> of cost, acquisitions, </w:t>
      </w:r>
      <w:proofErr w:type="gramStart"/>
      <w:r w:rsidR="00A1400D" w:rsidRPr="003D5279">
        <w:rPr>
          <w:i/>
          <w:iCs/>
        </w:rPr>
        <w:t>revaluation</w:t>
      </w:r>
      <w:proofErr w:type="gramEnd"/>
      <w:r w:rsidR="00A1400D" w:rsidRPr="003D5279">
        <w:rPr>
          <w:i/>
          <w:iCs/>
        </w:rPr>
        <w:t xml:space="preserve"> and disposals.  For Fixed Assets that are depreciated, </w:t>
      </w:r>
      <w:proofErr w:type="gramStart"/>
      <w:r w:rsidR="00A1400D" w:rsidRPr="003D5279">
        <w:rPr>
          <w:i/>
          <w:iCs/>
        </w:rPr>
        <w:t>amortised</w:t>
      </w:r>
      <w:proofErr w:type="gramEnd"/>
      <w:r w:rsidR="00A1400D" w:rsidRPr="003D5279">
        <w:rPr>
          <w:i/>
          <w:iCs/>
        </w:rPr>
        <w:t xml:space="preserve"> or impaired</w:t>
      </w:r>
      <w:r w:rsidR="003D5279" w:rsidRPr="003D5279">
        <w:rPr>
          <w:i/>
          <w:iCs/>
        </w:rPr>
        <w:t>, the SORP (para 10.16) lists various amounts that are to be shown</w:t>
      </w:r>
    </w:p>
    <w:p w14:paraId="31803EDA" w14:textId="1FF80D6F" w:rsidR="003D5279" w:rsidRPr="003D5279" w:rsidRDefault="003D5279" w:rsidP="0008074D">
      <w:pPr>
        <w:rPr>
          <w:i/>
          <w:iCs/>
        </w:rPr>
      </w:pPr>
    </w:p>
    <w:p w14:paraId="0A2825CE" w14:textId="1E1B16F3" w:rsidR="003D5279" w:rsidRDefault="003D5279" w:rsidP="0008074D">
      <w:pPr>
        <w:rPr>
          <w:i/>
          <w:iCs/>
        </w:rPr>
      </w:pPr>
      <w:r w:rsidRPr="003D5279">
        <w:rPr>
          <w:i/>
          <w:iCs/>
        </w:rPr>
        <w:t>2</w:t>
      </w:r>
      <w:r w:rsidRPr="003D5279">
        <w:rPr>
          <w:i/>
          <w:iCs/>
        </w:rPr>
        <w:tab/>
      </w:r>
      <w:r>
        <w:rPr>
          <w:i/>
          <w:iCs/>
        </w:rPr>
        <w:t>It would be unusual for most charities to carry intangible assets on the balance sheet; the SORP (paras 10.18 to 10.24) contains rules about the carrying value</w:t>
      </w:r>
    </w:p>
    <w:p w14:paraId="104C3A1A" w14:textId="575DB868" w:rsidR="003D5279" w:rsidRDefault="003D5279" w:rsidP="0008074D">
      <w:pPr>
        <w:rPr>
          <w:i/>
          <w:iCs/>
        </w:rPr>
      </w:pPr>
    </w:p>
    <w:p w14:paraId="41785A21" w14:textId="323D99A5" w:rsidR="003D5279" w:rsidRDefault="003D5279" w:rsidP="0008074D">
      <w:pPr>
        <w:rPr>
          <w:i/>
          <w:iCs/>
        </w:rPr>
      </w:pPr>
      <w:r>
        <w:rPr>
          <w:i/>
          <w:iCs/>
        </w:rPr>
        <w:t>3</w:t>
      </w:r>
      <w:r>
        <w:rPr>
          <w:i/>
          <w:iCs/>
        </w:rPr>
        <w:tab/>
        <w:t xml:space="preserve">Tangible assets that provide an ongoing economic benefit should be carried at historical cost, including any costs of bringing the asset into a workable condition.  This may </w:t>
      </w:r>
      <w:r>
        <w:rPr>
          <w:i/>
          <w:iCs/>
        </w:rPr>
        <w:lastRenderedPageBreak/>
        <w:t xml:space="preserve">include borrowing costs.  Assets other than land should be depreciated over their useful economic life, but land should be tested for impairment.  In the case of land and buildings (only) they may be revalued.  A note to the accounts should </w:t>
      </w:r>
      <w:r w:rsidR="00AE1FD5">
        <w:rPr>
          <w:i/>
          <w:iCs/>
        </w:rPr>
        <w:t xml:space="preserve">contain a table </w:t>
      </w:r>
      <w:r>
        <w:rPr>
          <w:i/>
          <w:iCs/>
        </w:rPr>
        <w:t>analys</w:t>
      </w:r>
      <w:r w:rsidR="00AE1FD5">
        <w:rPr>
          <w:i/>
          <w:iCs/>
        </w:rPr>
        <w:t>ing</w:t>
      </w:r>
      <w:r>
        <w:rPr>
          <w:i/>
          <w:iCs/>
        </w:rPr>
        <w:t xml:space="preserve"> opening and closing carrying amounts</w:t>
      </w:r>
      <w:r w:rsidR="00AE1FD5">
        <w:rPr>
          <w:i/>
          <w:iCs/>
        </w:rPr>
        <w:t>, split between cost or valuation, and depreciation and impairments (SORP Table 6)</w:t>
      </w:r>
    </w:p>
    <w:p w14:paraId="003C0C29" w14:textId="1AAB43BC" w:rsidR="00AE1FD5" w:rsidRDefault="00AE1FD5" w:rsidP="0008074D">
      <w:pPr>
        <w:rPr>
          <w:i/>
          <w:iCs/>
        </w:rPr>
      </w:pPr>
    </w:p>
    <w:p w14:paraId="375237AD" w14:textId="563F69D4" w:rsidR="00AE1FD5" w:rsidRDefault="00AE1FD5" w:rsidP="0008074D">
      <w:pPr>
        <w:rPr>
          <w:i/>
          <w:iCs/>
        </w:rPr>
      </w:pPr>
      <w:r>
        <w:rPr>
          <w:i/>
          <w:iCs/>
        </w:rPr>
        <w:t>4</w:t>
      </w:r>
      <w:r>
        <w:rPr>
          <w:i/>
          <w:iCs/>
        </w:rPr>
        <w:tab/>
        <w:t>The accounting treatment of investments, and the required disclosures are complex; reference should be made to the SORP paragraphs 10.41 to 10.56</w:t>
      </w:r>
    </w:p>
    <w:p w14:paraId="59CBD65C" w14:textId="7BEB7A49" w:rsidR="00AE1FD5" w:rsidRDefault="00AE1FD5" w:rsidP="0008074D">
      <w:pPr>
        <w:rPr>
          <w:i/>
          <w:iCs/>
        </w:rPr>
      </w:pPr>
    </w:p>
    <w:p w14:paraId="13BF2DD2" w14:textId="51665926" w:rsidR="00AE1FD5" w:rsidRDefault="00AE1FD5" w:rsidP="0008074D">
      <w:pPr>
        <w:rPr>
          <w:i/>
          <w:iCs/>
        </w:rPr>
      </w:pPr>
      <w:r>
        <w:rPr>
          <w:i/>
          <w:iCs/>
        </w:rPr>
        <w:t>5</w:t>
      </w:r>
      <w:r>
        <w:rPr>
          <w:i/>
          <w:iCs/>
        </w:rPr>
        <w:tab/>
        <w:t>The Notes to the Accounts should specify the accounting policy for measuring the value of stocks, the basis on which debtors are measured (including any non-recoverable amounts), and the basis on which creditors and provisions for liabilities are recognised and measured</w:t>
      </w:r>
      <w:r w:rsidR="00C1214C">
        <w:rPr>
          <w:i/>
          <w:iCs/>
        </w:rPr>
        <w:t>.</w:t>
      </w:r>
    </w:p>
    <w:p w14:paraId="5E76D58E" w14:textId="0FEB7EC2" w:rsidR="00C1214C" w:rsidRDefault="00C1214C">
      <w:pPr>
        <w:rPr>
          <w:i/>
          <w:iCs/>
        </w:rPr>
      </w:pPr>
      <w:r>
        <w:rPr>
          <w:i/>
          <w:iCs/>
        </w:rPr>
        <w:br w:type="page"/>
      </w:r>
    </w:p>
    <w:p w14:paraId="7B2508AB" w14:textId="63D0B56A" w:rsidR="0077155E" w:rsidRPr="0077155E" w:rsidRDefault="0077155E" w:rsidP="0077155E">
      <w:pPr>
        <w:jc w:val="right"/>
        <w:rPr>
          <w:i/>
          <w:iCs/>
        </w:rPr>
      </w:pPr>
      <w:r w:rsidRPr="0077155E">
        <w:rPr>
          <w:i/>
          <w:iCs/>
        </w:rPr>
        <w:lastRenderedPageBreak/>
        <w:t>Appendix 4</w:t>
      </w:r>
    </w:p>
    <w:p w14:paraId="23016A1E" w14:textId="031FEF1E" w:rsidR="00C1214C" w:rsidRDefault="00C1214C" w:rsidP="00C1214C">
      <w:pPr>
        <w:jc w:val="center"/>
        <w:rPr>
          <w:sz w:val="32"/>
          <w:szCs w:val="32"/>
        </w:rPr>
      </w:pPr>
      <w:r w:rsidRPr="00E95A06">
        <w:rPr>
          <w:sz w:val="32"/>
          <w:szCs w:val="32"/>
        </w:rPr>
        <w:t>Trustees’ Annual Report</w:t>
      </w:r>
      <w:r>
        <w:rPr>
          <w:sz w:val="32"/>
          <w:szCs w:val="32"/>
        </w:rPr>
        <w:t xml:space="preserve"> </w:t>
      </w:r>
      <w:r w:rsidRPr="00E95A06">
        <w:rPr>
          <w:sz w:val="32"/>
          <w:szCs w:val="32"/>
        </w:rPr>
        <w:t>202X</w:t>
      </w:r>
    </w:p>
    <w:p w14:paraId="0850C6E3" w14:textId="77777777" w:rsidR="00C1214C" w:rsidRPr="00E95A06" w:rsidRDefault="00C1214C" w:rsidP="00C1214C">
      <w:pPr>
        <w:jc w:val="center"/>
        <w:rPr>
          <w:sz w:val="32"/>
          <w:szCs w:val="32"/>
        </w:rPr>
      </w:pPr>
    </w:p>
    <w:p w14:paraId="1DEA989B" w14:textId="77777777" w:rsidR="00C1214C" w:rsidRPr="00E95A06" w:rsidRDefault="00C1214C" w:rsidP="00C1214C">
      <w:pPr>
        <w:jc w:val="center"/>
        <w:rPr>
          <w:sz w:val="32"/>
          <w:szCs w:val="32"/>
        </w:rPr>
      </w:pPr>
      <w:r w:rsidRPr="00E95A06">
        <w:rPr>
          <w:sz w:val="32"/>
          <w:szCs w:val="32"/>
        </w:rPr>
        <w:t>XYZ Charity</w:t>
      </w:r>
    </w:p>
    <w:p w14:paraId="4BED373E" w14:textId="77777777" w:rsidR="00C1214C" w:rsidRDefault="00C1214C" w:rsidP="00C1214C"/>
    <w:p w14:paraId="586A879B" w14:textId="4569B224" w:rsidR="00C1214C" w:rsidRDefault="00C1214C" w:rsidP="00C1214C">
      <w:pPr>
        <w:jc w:val="center"/>
        <w:rPr>
          <w:sz w:val="28"/>
          <w:szCs w:val="28"/>
        </w:rPr>
      </w:pPr>
      <w:r>
        <w:rPr>
          <w:sz w:val="28"/>
          <w:szCs w:val="28"/>
        </w:rPr>
        <w:t>Notes to the Accounts</w:t>
      </w:r>
    </w:p>
    <w:p w14:paraId="4151308E" w14:textId="62C08D87" w:rsidR="00C1214C" w:rsidRDefault="00C1214C" w:rsidP="0008074D">
      <w:pPr>
        <w:rPr>
          <w:sz w:val="28"/>
          <w:szCs w:val="28"/>
        </w:rPr>
      </w:pPr>
    </w:p>
    <w:p w14:paraId="10025AFF" w14:textId="02E3F030" w:rsidR="00C1214C" w:rsidRDefault="00C1214C" w:rsidP="0008074D"/>
    <w:p w14:paraId="7D82247F" w14:textId="42292BB1" w:rsidR="00C1214C" w:rsidRPr="002109FD" w:rsidRDefault="00C1214C" w:rsidP="0008074D">
      <w:pPr>
        <w:rPr>
          <w:b/>
          <w:bCs/>
        </w:rPr>
      </w:pPr>
      <w:r w:rsidRPr="002109FD">
        <w:rPr>
          <w:b/>
          <w:bCs/>
        </w:rPr>
        <w:t>1</w:t>
      </w:r>
      <w:r w:rsidRPr="002109FD">
        <w:rPr>
          <w:b/>
          <w:bCs/>
        </w:rPr>
        <w:tab/>
        <w:t>Accounting policies</w:t>
      </w:r>
    </w:p>
    <w:p w14:paraId="407DFA45" w14:textId="3BF70228" w:rsidR="00722EB8" w:rsidRDefault="00722EB8" w:rsidP="0008074D"/>
    <w:tbl>
      <w:tblPr>
        <w:tblStyle w:val="TableGrid"/>
        <w:tblW w:w="9493" w:type="dxa"/>
        <w:tblLook w:val="04A0" w:firstRow="1" w:lastRow="0" w:firstColumn="1" w:lastColumn="0" w:noHBand="0" w:noVBand="1"/>
      </w:tblPr>
      <w:tblGrid>
        <w:gridCol w:w="2122"/>
        <w:gridCol w:w="7371"/>
      </w:tblGrid>
      <w:tr w:rsidR="00722EB8" w14:paraId="71683CC2" w14:textId="77777777" w:rsidTr="001E47B5">
        <w:tc>
          <w:tcPr>
            <w:tcW w:w="2122" w:type="dxa"/>
          </w:tcPr>
          <w:p w14:paraId="7C335200" w14:textId="4BA9DF61" w:rsidR="00722EB8" w:rsidRPr="0044588D" w:rsidRDefault="00722EB8" w:rsidP="0008074D">
            <w:pPr>
              <w:rPr>
                <w:b/>
                <w:bCs/>
              </w:rPr>
            </w:pPr>
            <w:r w:rsidRPr="0044588D">
              <w:rPr>
                <w:b/>
                <w:bCs/>
              </w:rPr>
              <w:t>Basis of accounts</w:t>
            </w:r>
          </w:p>
        </w:tc>
        <w:tc>
          <w:tcPr>
            <w:tcW w:w="7371" w:type="dxa"/>
          </w:tcPr>
          <w:p w14:paraId="444BD81F" w14:textId="1440EB68" w:rsidR="00722EB8" w:rsidRPr="00722EB8" w:rsidRDefault="00722EB8" w:rsidP="00722EB8">
            <w:pPr>
              <w:pStyle w:val="NormalWeb"/>
              <w:jc w:val="both"/>
            </w:pPr>
            <w:r w:rsidRPr="00722EB8">
              <w:t xml:space="preserve">These financial statements are prepared in accordance with United Kingdom Generally Accepted Accounting Principles, including FRS 102 the Financial Reporting Standard applicable </w:t>
            </w:r>
            <w:r w:rsidR="0044588D">
              <w:t xml:space="preserve">to charities </w:t>
            </w:r>
            <w:r w:rsidRPr="00722EB8">
              <w:t>in the United Kingdom and Republic of Ireland</w:t>
            </w:r>
            <w:r w:rsidR="0046071C">
              <w:t>, as set out in the Statement of Recommended Practice (SORP) agreed between all United Kingdom Charity Commissions and the Chartered Institute of Public Finance and Accounting</w:t>
            </w:r>
            <w:r w:rsidR="0044588D">
              <w:t>.</w:t>
            </w:r>
          </w:p>
          <w:p w14:paraId="53439D21" w14:textId="77777777" w:rsidR="00722EB8" w:rsidRDefault="00722EB8" w:rsidP="00722EB8">
            <w:pPr>
              <w:jc w:val="both"/>
              <w:rPr>
                <w:i/>
                <w:iCs/>
              </w:rPr>
            </w:pPr>
            <w:r w:rsidRPr="00722EB8">
              <w:t>(</w:t>
            </w:r>
            <w:r w:rsidRPr="00722EB8">
              <w:rPr>
                <w:b/>
                <w:bCs/>
                <w:i/>
                <w:iCs/>
              </w:rPr>
              <w:t>Delete if appropriate</w:t>
            </w:r>
            <w:r w:rsidRPr="00722EB8">
              <w:t xml:space="preserve">) </w:t>
            </w:r>
            <w:r w:rsidRPr="00722EB8">
              <w:rPr>
                <w:i/>
                <w:iCs/>
              </w:rPr>
              <w:t>The SORP provides that for charities with Gross income less than £250,000, accounts are prepared on a receipts and payments basis</w:t>
            </w:r>
            <w:r>
              <w:rPr>
                <w:i/>
                <w:iCs/>
              </w:rPr>
              <w:t xml:space="preserve">, and </w:t>
            </w:r>
            <w:r w:rsidR="0044588D">
              <w:rPr>
                <w:i/>
                <w:iCs/>
              </w:rPr>
              <w:t>that is the basis on which these accounts are prepared</w:t>
            </w:r>
          </w:p>
          <w:p w14:paraId="013ACC69" w14:textId="77777777" w:rsidR="0044588D" w:rsidRDefault="0044588D" w:rsidP="00722EB8">
            <w:pPr>
              <w:jc w:val="both"/>
              <w:rPr>
                <w:i/>
                <w:iCs/>
              </w:rPr>
            </w:pPr>
          </w:p>
          <w:p w14:paraId="1DE09CB1" w14:textId="77777777" w:rsidR="0044588D" w:rsidRDefault="0044588D" w:rsidP="00722EB8">
            <w:pPr>
              <w:jc w:val="both"/>
            </w:pPr>
            <w:r w:rsidRPr="00722EB8">
              <w:t>The financial statements comply with applicable laws and give a true and fair view.</w:t>
            </w:r>
          </w:p>
          <w:p w14:paraId="57DDC1FF" w14:textId="4988BDA7" w:rsidR="00BE23E2" w:rsidRPr="00722EB8" w:rsidRDefault="00BE23E2" w:rsidP="00722EB8">
            <w:pPr>
              <w:jc w:val="both"/>
            </w:pPr>
          </w:p>
        </w:tc>
      </w:tr>
      <w:tr w:rsidR="005135EB" w:rsidRPr="005135EB" w14:paraId="1A50AE2F" w14:textId="77777777" w:rsidTr="00F844B7">
        <w:tc>
          <w:tcPr>
            <w:tcW w:w="9493" w:type="dxa"/>
            <w:gridSpan w:val="2"/>
          </w:tcPr>
          <w:p w14:paraId="2A6FC9D1" w14:textId="251E8C2E" w:rsidR="005135EB" w:rsidRDefault="005135EB" w:rsidP="005135EB">
            <w:pPr>
              <w:jc w:val="both"/>
              <w:rPr>
                <w:rFonts w:ascii="Times" w:hAnsi="Times" w:cs="Arial"/>
                <w:i/>
                <w:iCs/>
              </w:rPr>
            </w:pPr>
            <w:r w:rsidRPr="005135EB">
              <w:rPr>
                <w:rFonts w:ascii="Times" w:hAnsi="Times" w:cs="Arial"/>
                <w:i/>
                <w:iCs/>
              </w:rPr>
              <w:t xml:space="preserve">If the charity prepares accounts on a receipts and payments basis, the following </w:t>
            </w:r>
            <w:r>
              <w:rPr>
                <w:rFonts w:ascii="Times" w:hAnsi="Times" w:cs="Arial"/>
                <w:i/>
                <w:iCs/>
              </w:rPr>
              <w:t xml:space="preserve">accounting policies </w:t>
            </w:r>
            <w:r w:rsidRPr="005135EB">
              <w:rPr>
                <w:rFonts w:ascii="Times" w:hAnsi="Times" w:cs="Arial"/>
                <w:i/>
                <w:iCs/>
              </w:rPr>
              <w:t>will probably be inappropriate</w:t>
            </w:r>
          </w:p>
          <w:p w14:paraId="6C126F9C" w14:textId="00BB3F15" w:rsidR="005135EB" w:rsidRPr="005135EB" w:rsidRDefault="005135EB" w:rsidP="005135EB">
            <w:pPr>
              <w:jc w:val="both"/>
              <w:rPr>
                <w:rFonts w:ascii="Times" w:hAnsi="Times" w:cs="Arial"/>
                <w:i/>
                <w:iCs/>
              </w:rPr>
            </w:pPr>
          </w:p>
        </w:tc>
      </w:tr>
      <w:tr w:rsidR="001E47B5" w14:paraId="45211817" w14:textId="77777777" w:rsidTr="00F844B7">
        <w:tc>
          <w:tcPr>
            <w:tcW w:w="9493" w:type="dxa"/>
            <w:gridSpan w:val="2"/>
          </w:tcPr>
          <w:p w14:paraId="638ACC66" w14:textId="77777777" w:rsidR="001E47B5" w:rsidRDefault="001E47B5" w:rsidP="001E47B5">
            <w:pPr>
              <w:rPr>
                <w:rFonts w:ascii="Times" w:hAnsi="Times" w:cs="Arial"/>
                <w:b/>
                <w:bCs/>
              </w:rPr>
            </w:pPr>
            <w:r w:rsidRPr="0044588D">
              <w:rPr>
                <w:rFonts w:ascii="Times" w:hAnsi="Times" w:cs="Arial"/>
                <w:b/>
                <w:bCs/>
              </w:rPr>
              <w:t>Recognition of income</w:t>
            </w:r>
          </w:p>
          <w:p w14:paraId="7A55B581" w14:textId="77777777" w:rsidR="001E47B5" w:rsidRDefault="001E47B5" w:rsidP="00722EB8">
            <w:pPr>
              <w:jc w:val="both"/>
            </w:pPr>
          </w:p>
        </w:tc>
      </w:tr>
      <w:tr w:rsidR="00722EB8" w14:paraId="3AAC3B30" w14:textId="77777777" w:rsidTr="001E47B5">
        <w:tc>
          <w:tcPr>
            <w:tcW w:w="2122" w:type="dxa"/>
          </w:tcPr>
          <w:p w14:paraId="222AA133" w14:textId="77777777" w:rsidR="008D3792" w:rsidRDefault="008D3792" w:rsidP="0008074D">
            <w:pPr>
              <w:rPr>
                <w:rFonts w:ascii="Times" w:hAnsi="Times" w:cs="Arial"/>
                <w:b/>
                <w:bCs/>
              </w:rPr>
            </w:pPr>
            <w:r>
              <w:rPr>
                <w:rFonts w:ascii="Times" w:hAnsi="Times" w:cs="Arial"/>
                <w:b/>
                <w:bCs/>
              </w:rPr>
              <w:t>General</w:t>
            </w:r>
          </w:p>
          <w:p w14:paraId="65C46BC5" w14:textId="77777777" w:rsidR="008D3792" w:rsidRDefault="008D3792" w:rsidP="0008074D">
            <w:pPr>
              <w:rPr>
                <w:rFonts w:ascii="Times" w:hAnsi="Times" w:cs="Arial"/>
                <w:b/>
                <w:bCs/>
              </w:rPr>
            </w:pPr>
          </w:p>
          <w:p w14:paraId="0510D398" w14:textId="77777777" w:rsidR="008D3792" w:rsidRDefault="008D3792" w:rsidP="0008074D">
            <w:pPr>
              <w:rPr>
                <w:rFonts w:ascii="Times" w:hAnsi="Times" w:cs="Arial"/>
                <w:b/>
                <w:bCs/>
              </w:rPr>
            </w:pPr>
          </w:p>
          <w:p w14:paraId="24C54C8B" w14:textId="77777777" w:rsidR="008D3792" w:rsidRDefault="008D3792" w:rsidP="0008074D">
            <w:pPr>
              <w:rPr>
                <w:rFonts w:ascii="Times" w:hAnsi="Times" w:cs="Arial"/>
                <w:b/>
                <w:bCs/>
              </w:rPr>
            </w:pPr>
            <w:r>
              <w:rPr>
                <w:rFonts w:ascii="Times" w:hAnsi="Times" w:cs="Arial"/>
                <w:b/>
                <w:bCs/>
              </w:rPr>
              <w:t>Grants</w:t>
            </w:r>
          </w:p>
          <w:p w14:paraId="2C8B97D6" w14:textId="77777777" w:rsidR="008D3792" w:rsidRDefault="008D3792" w:rsidP="0008074D">
            <w:pPr>
              <w:rPr>
                <w:rFonts w:ascii="Times" w:hAnsi="Times" w:cs="Arial"/>
                <w:b/>
                <w:bCs/>
              </w:rPr>
            </w:pPr>
          </w:p>
          <w:p w14:paraId="55EC997D" w14:textId="77777777" w:rsidR="008D3792" w:rsidRDefault="008D3792" w:rsidP="0008074D">
            <w:pPr>
              <w:rPr>
                <w:rFonts w:ascii="Times" w:hAnsi="Times" w:cs="Arial"/>
                <w:b/>
                <w:bCs/>
              </w:rPr>
            </w:pPr>
          </w:p>
          <w:p w14:paraId="7482D297" w14:textId="77777777" w:rsidR="008D3792" w:rsidRDefault="008D3792" w:rsidP="0008074D">
            <w:pPr>
              <w:rPr>
                <w:rFonts w:ascii="Times" w:hAnsi="Times" w:cs="Arial"/>
                <w:b/>
                <w:bCs/>
              </w:rPr>
            </w:pPr>
          </w:p>
          <w:p w14:paraId="7B6B9570" w14:textId="77777777" w:rsidR="008D3792" w:rsidRDefault="008D3792" w:rsidP="0008074D">
            <w:pPr>
              <w:rPr>
                <w:rFonts w:ascii="Times" w:hAnsi="Times" w:cs="Arial"/>
                <w:b/>
                <w:bCs/>
              </w:rPr>
            </w:pPr>
          </w:p>
          <w:p w14:paraId="463EA2C0" w14:textId="77777777" w:rsidR="008D3792" w:rsidRDefault="008D3792" w:rsidP="0008074D">
            <w:pPr>
              <w:rPr>
                <w:rFonts w:ascii="Times" w:hAnsi="Times" w:cs="Arial"/>
                <w:b/>
                <w:bCs/>
              </w:rPr>
            </w:pPr>
            <w:r>
              <w:rPr>
                <w:rFonts w:ascii="Times" w:hAnsi="Times" w:cs="Arial"/>
                <w:b/>
                <w:bCs/>
              </w:rPr>
              <w:t>Legacies</w:t>
            </w:r>
          </w:p>
          <w:p w14:paraId="68E5B010" w14:textId="77777777" w:rsidR="008D3792" w:rsidRDefault="008D3792" w:rsidP="0008074D">
            <w:pPr>
              <w:rPr>
                <w:rFonts w:ascii="Times" w:hAnsi="Times" w:cs="Arial"/>
                <w:b/>
                <w:bCs/>
              </w:rPr>
            </w:pPr>
          </w:p>
          <w:p w14:paraId="72C3E62A" w14:textId="77777777" w:rsidR="008D3792" w:rsidRDefault="008D3792" w:rsidP="0008074D">
            <w:pPr>
              <w:rPr>
                <w:rFonts w:ascii="Times" w:hAnsi="Times" w:cs="Arial"/>
                <w:b/>
                <w:bCs/>
              </w:rPr>
            </w:pPr>
          </w:p>
          <w:p w14:paraId="231A2A0D" w14:textId="77777777" w:rsidR="008D3792" w:rsidRDefault="008D3792" w:rsidP="0008074D">
            <w:pPr>
              <w:rPr>
                <w:rFonts w:ascii="Times" w:hAnsi="Times" w:cs="Arial"/>
                <w:b/>
                <w:bCs/>
              </w:rPr>
            </w:pPr>
          </w:p>
          <w:p w14:paraId="536994C2" w14:textId="77777777" w:rsidR="008D3792" w:rsidRDefault="008D3792" w:rsidP="0008074D">
            <w:pPr>
              <w:rPr>
                <w:rFonts w:ascii="Times" w:hAnsi="Times" w:cs="Arial"/>
                <w:b/>
                <w:bCs/>
              </w:rPr>
            </w:pPr>
          </w:p>
          <w:p w14:paraId="63A8CD2B" w14:textId="77777777" w:rsidR="008D3792" w:rsidRDefault="008D3792" w:rsidP="0008074D">
            <w:pPr>
              <w:rPr>
                <w:rFonts w:ascii="Times" w:hAnsi="Times" w:cs="Arial"/>
                <w:b/>
                <w:bCs/>
              </w:rPr>
            </w:pPr>
            <w:r>
              <w:rPr>
                <w:rFonts w:ascii="Times" w:hAnsi="Times" w:cs="Arial"/>
                <w:b/>
                <w:bCs/>
              </w:rPr>
              <w:t>Donated goods</w:t>
            </w:r>
          </w:p>
          <w:p w14:paraId="203BB382" w14:textId="77777777" w:rsidR="008D3792" w:rsidRDefault="008D3792" w:rsidP="0008074D"/>
          <w:p w14:paraId="2C70C387" w14:textId="77777777" w:rsidR="008D3792" w:rsidRDefault="008D3792" w:rsidP="0008074D"/>
          <w:p w14:paraId="00159581" w14:textId="77777777" w:rsidR="008D3792" w:rsidRDefault="008D3792" w:rsidP="0008074D"/>
          <w:p w14:paraId="5F72DC36" w14:textId="77777777" w:rsidR="008D3792" w:rsidRDefault="008D3792" w:rsidP="0008074D"/>
          <w:p w14:paraId="723F7EF6" w14:textId="77777777" w:rsidR="008D3792" w:rsidRDefault="008D3792" w:rsidP="0008074D"/>
          <w:p w14:paraId="7869AFBB" w14:textId="77777777" w:rsidR="008D3792" w:rsidRDefault="008D3792" w:rsidP="0008074D"/>
          <w:p w14:paraId="32AE7E04" w14:textId="77777777" w:rsidR="008D3792" w:rsidRDefault="008D3792" w:rsidP="0008074D"/>
          <w:p w14:paraId="0D4D6CD8" w14:textId="77777777" w:rsidR="008D3792" w:rsidRDefault="008D3792" w:rsidP="0008074D"/>
          <w:p w14:paraId="5BEC33F2" w14:textId="77777777" w:rsidR="008D3792" w:rsidRDefault="008D3792" w:rsidP="0008074D"/>
          <w:p w14:paraId="609B5B18" w14:textId="77777777" w:rsidR="008D3792" w:rsidRDefault="008D3792" w:rsidP="0008074D"/>
          <w:p w14:paraId="5658ACC5" w14:textId="77777777" w:rsidR="008D3792" w:rsidRDefault="008D3792" w:rsidP="0008074D"/>
          <w:p w14:paraId="5B9A666A" w14:textId="77777777" w:rsidR="008D3792" w:rsidRDefault="008D3792" w:rsidP="0008074D"/>
          <w:p w14:paraId="3FD19DC6" w14:textId="77777777" w:rsidR="008D3792" w:rsidRDefault="008D3792" w:rsidP="0008074D"/>
          <w:p w14:paraId="4A47DCAF" w14:textId="77777777" w:rsidR="008D3792" w:rsidRDefault="008D3792" w:rsidP="0008074D"/>
          <w:p w14:paraId="7E064168" w14:textId="374D3E80" w:rsidR="008D3792" w:rsidRDefault="008D3792" w:rsidP="0008074D"/>
          <w:p w14:paraId="296395FC" w14:textId="77777777" w:rsidR="005E2D61" w:rsidRDefault="005E2D61" w:rsidP="0008074D"/>
          <w:p w14:paraId="7D4B534E" w14:textId="77777777" w:rsidR="008D3792" w:rsidRDefault="008D3792" w:rsidP="0008074D">
            <w:pPr>
              <w:rPr>
                <w:b/>
                <w:bCs/>
              </w:rPr>
            </w:pPr>
            <w:r w:rsidRPr="008D3792">
              <w:rPr>
                <w:b/>
                <w:bCs/>
              </w:rPr>
              <w:t>Donated services and facilities</w:t>
            </w:r>
          </w:p>
          <w:p w14:paraId="087365FD" w14:textId="77777777" w:rsidR="008D3792" w:rsidRDefault="008D3792" w:rsidP="0008074D">
            <w:pPr>
              <w:rPr>
                <w:b/>
                <w:bCs/>
              </w:rPr>
            </w:pPr>
          </w:p>
          <w:p w14:paraId="2D34B1F1" w14:textId="77777777" w:rsidR="008D3792" w:rsidRDefault="008D3792" w:rsidP="0008074D">
            <w:pPr>
              <w:rPr>
                <w:b/>
                <w:bCs/>
              </w:rPr>
            </w:pPr>
          </w:p>
          <w:p w14:paraId="33C3EBB3" w14:textId="77777777" w:rsidR="008D3792" w:rsidRDefault="008D3792" w:rsidP="0008074D">
            <w:pPr>
              <w:rPr>
                <w:b/>
                <w:bCs/>
              </w:rPr>
            </w:pPr>
          </w:p>
          <w:p w14:paraId="7AB43258" w14:textId="77777777" w:rsidR="008D3792" w:rsidRDefault="008D3792" w:rsidP="0008074D">
            <w:pPr>
              <w:rPr>
                <w:b/>
                <w:bCs/>
              </w:rPr>
            </w:pPr>
          </w:p>
          <w:p w14:paraId="0258FB8D" w14:textId="77777777" w:rsidR="008D3792" w:rsidRDefault="008D3792" w:rsidP="0008074D">
            <w:pPr>
              <w:rPr>
                <w:b/>
                <w:bCs/>
              </w:rPr>
            </w:pPr>
          </w:p>
          <w:p w14:paraId="47C59658" w14:textId="77777777" w:rsidR="008D3792" w:rsidRDefault="008D3792" w:rsidP="0008074D">
            <w:pPr>
              <w:rPr>
                <w:b/>
                <w:bCs/>
              </w:rPr>
            </w:pPr>
          </w:p>
          <w:p w14:paraId="7337149F" w14:textId="77777777" w:rsidR="008D3792" w:rsidRDefault="008D3792" w:rsidP="0008074D">
            <w:pPr>
              <w:rPr>
                <w:b/>
                <w:bCs/>
              </w:rPr>
            </w:pPr>
          </w:p>
          <w:p w14:paraId="78664451" w14:textId="77777777" w:rsidR="008D3792" w:rsidRDefault="008D3792" w:rsidP="0008074D">
            <w:pPr>
              <w:rPr>
                <w:b/>
                <w:bCs/>
              </w:rPr>
            </w:pPr>
          </w:p>
          <w:p w14:paraId="725434AE" w14:textId="77777777" w:rsidR="008D3792" w:rsidRDefault="008D3792" w:rsidP="0008074D">
            <w:pPr>
              <w:rPr>
                <w:b/>
                <w:bCs/>
              </w:rPr>
            </w:pPr>
          </w:p>
          <w:p w14:paraId="7C9C321D" w14:textId="77777777" w:rsidR="008D3792" w:rsidRDefault="008D3792" w:rsidP="0008074D">
            <w:pPr>
              <w:rPr>
                <w:b/>
                <w:bCs/>
              </w:rPr>
            </w:pPr>
          </w:p>
          <w:p w14:paraId="7A806E0E" w14:textId="77777777" w:rsidR="008D3792" w:rsidRDefault="008D3792" w:rsidP="0008074D">
            <w:pPr>
              <w:rPr>
                <w:b/>
                <w:bCs/>
              </w:rPr>
            </w:pPr>
          </w:p>
          <w:p w14:paraId="3DAA0EF9" w14:textId="77777777" w:rsidR="008D3792" w:rsidRDefault="008D3792" w:rsidP="0008074D">
            <w:pPr>
              <w:rPr>
                <w:b/>
                <w:bCs/>
              </w:rPr>
            </w:pPr>
          </w:p>
          <w:p w14:paraId="173B55C9" w14:textId="77777777" w:rsidR="008D3792" w:rsidRDefault="008D3792" w:rsidP="0008074D">
            <w:pPr>
              <w:rPr>
                <w:b/>
                <w:bCs/>
              </w:rPr>
            </w:pPr>
            <w:r>
              <w:rPr>
                <w:b/>
                <w:bCs/>
              </w:rPr>
              <w:t>Volunteer help</w:t>
            </w:r>
          </w:p>
          <w:p w14:paraId="4F137410" w14:textId="77777777" w:rsidR="001E47B5" w:rsidRDefault="001E47B5" w:rsidP="0008074D">
            <w:pPr>
              <w:rPr>
                <w:b/>
                <w:bCs/>
              </w:rPr>
            </w:pPr>
          </w:p>
          <w:p w14:paraId="30EB5B3D" w14:textId="77777777" w:rsidR="001E47B5" w:rsidRDefault="001E47B5" w:rsidP="0008074D">
            <w:pPr>
              <w:rPr>
                <w:b/>
                <w:bCs/>
              </w:rPr>
            </w:pPr>
          </w:p>
          <w:p w14:paraId="79B17AE2" w14:textId="77777777" w:rsidR="001E47B5" w:rsidRDefault="001E47B5" w:rsidP="0008074D">
            <w:pPr>
              <w:rPr>
                <w:b/>
                <w:bCs/>
              </w:rPr>
            </w:pPr>
            <w:r>
              <w:rPr>
                <w:b/>
                <w:bCs/>
              </w:rPr>
              <w:t>Membership subscriptions</w:t>
            </w:r>
          </w:p>
          <w:p w14:paraId="0ABA23DC" w14:textId="77777777" w:rsidR="001E47B5" w:rsidRDefault="001E47B5" w:rsidP="0008074D">
            <w:pPr>
              <w:rPr>
                <w:b/>
                <w:bCs/>
              </w:rPr>
            </w:pPr>
          </w:p>
          <w:p w14:paraId="3919FD52" w14:textId="77777777" w:rsidR="001E47B5" w:rsidRDefault="001E47B5" w:rsidP="0008074D">
            <w:pPr>
              <w:rPr>
                <w:b/>
                <w:bCs/>
              </w:rPr>
            </w:pPr>
          </w:p>
          <w:p w14:paraId="740B8C4A" w14:textId="77777777" w:rsidR="001E47B5" w:rsidRDefault="001E47B5" w:rsidP="0008074D">
            <w:pPr>
              <w:rPr>
                <w:b/>
                <w:bCs/>
              </w:rPr>
            </w:pPr>
          </w:p>
          <w:p w14:paraId="2A194132" w14:textId="77777777" w:rsidR="002109FD" w:rsidRDefault="002109FD" w:rsidP="0008074D">
            <w:pPr>
              <w:rPr>
                <w:b/>
                <w:bCs/>
              </w:rPr>
            </w:pPr>
          </w:p>
          <w:p w14:paraId="21A5F882" w14:textId="1FA578D5" w:rsidR="001E47B5" w:rsidRPr="008D3792" w:rsidRDefault="001E47B5" w:rsidP="0008074D">
            <w:pPr>
              <w:rPr>
                <w:b/>
                <w:bCs/>
              </w:rPr>
            </w:pPr>
            <w:r>
              <w:rPr>
                <w:b/>
                <w:bCs/>
              </w:rPr>
              <w:t>Investment Gains and Losses</w:t>
            </w:r>
          </w:p>
        </w:tc>
        <w:tc>
          <w:tcPr>
            <w:tcW w:w="7371" w:type="dxa"/>
          </w:tcPr>
          <w:p w14:paraId="5DC98C4B" w14:textId="1F379017" w:rsidR="00722EB8" w:rsidRDefault="0044588D" w:rsidP="00722EB8">
            <w:pPr>
              <w:jc w:val="both"/>
            </w:pPr>
            <w:r>
              <w:lastRenderedPageBreak/>
              <w:t>Income is recognised on entitlement, when it is probable, and it can be measured reliably.</w:t>
            </w:r>
          </w:p>
          <w:p w14:paraId="6A2BA0C8" w14:textId="77777777" w:rsidR="0044588D" w:rsidRDefault="0044588D" w:rsidP="00722EB8">
            <w:pPr>
              <w:jc w:val="both"/>
            </w:pPr>
          </w:p>
          <w:p w14:paraId="14C12BE8" w14:textId="77777777" w:rsidR="0044588D" w:rsidRDefault="0044588D" w:rsidP="00722EB8">
            <w:pPr>
              <w:jc w:val="both"/>
              <w:rPr>
                <w:rFonts w:ascii="Times" w:hAnsi="Times" w:cs="Arial"/>
              </w:rPr>
            </w:pPr>
            <w:r w:rsidRPr="0044588D">
              <w:rPr>
                <w:rFonts w:ascii="Times" w:hAnsi="Times" w:cs="Arial"/>
              </w:rPr>
              <w:t>In the case of performance related grants, income must only be recognised to the extent that the charity has provided the specified goods or services as entitlement to the grant only occurs when the performance related conditions are met</w:t>
            </w:r>
          </w:p>
          <w:p w14:paraId="06590CAF" w14:textId="77777777" w:rsidR="0044588D" w:rsidRDefault="0044588D" w:rsidP="00722EB8">
            <w:pPr>
              <w:jc w:val="both"/>
              <w:rPr>
                <w:rFonts w:ascii="Times" w:hAnsi="Times" w:cs="Arial"/>
              </w:rPr>
            </w:pPr>
          </w:p>
          <w:p w14:paraId="3FD220FB" w14:textId="77777777" w:rsidR="0044588D" w:rsidRDefault="0044588D" w:rsidP="00722EB8">
            <w:pPr>
              <w:jc w:val="both"/>
              <w:rPr>
                <w:rFonts w:ascii="Times" w:hAnsi="Times" w:cs="Arial"/>
              </w:rPr>
            </w:pPr>
            <w:r w:rsidRPr="0044588D">
              <w:rPr>
                <w:rFonts w:ascii="Times" w:hAnsi="Times" w:cs="Arial"/>
              </w:rPr>
              <w:t>Legacies are included when receipt is probable, that is, when there has been grant of probate, the executors have established that there are sufficient assets in the estate and any conditions attached to the legacy are either within the control of the charity or have been met.</w:t>
            </w:r>
          </w:p>
          <w:p w14:paraId="190F62B0" w14:textId="77777777" w:rsidR="0044588D" w:rsidRPr="008D3792" w:rsidRDefault="0044588D" w:rsidP="00722EB8">
            <w:pPr>
              <w:jc w:val="both"/>
              <w:rPr>
                <w:rFonts w:ascii="Times" w:hAnsi="Times" w:cs="Arial"/>
              </w:rPr>
            </w:pPr>
          </w:p>
          <w:p w14:paraId="751E4E7F" w14:textId="77777777" w:rsidR="008D3792" w:rsidRPr="008D3792" w:rsidRDefault="008D3792" w:rsidP="00722EB8">
            <w:pPr>
              <w:jc w:val="both"/>
              <w:rPr>
                <w:rFonts w:ascii="Times" w:hAnsi="Times" w:cs="Arial"/>
              </w:rPr>
            </w:pPr>
            <w:r w:rsidRPr="008D3792">
              <w:rPr>
                <w:rFonts w:ascii="Times" w:hAnsi="Times" w:cs="Arial"/>
              </w:rPr>
              <w:t xml:space="preserve">Donated goods are measured at fair value (the amount for which the asset could be exchanged) unless impractical to do so. </w:t>
            </w:r>
          </w:p>
          <w:p w14:paraId="3E567574" w14:textId="77777777" w:rsidR="008D3792" w:rsidRPr="008D3792" w:rsidRDefault="008D3792" w:rsidP="00722EB8">
            <w:pPr>
              <w:jc w:val="both"/>
              <w:rPr>
                <w:rFonts w:ascii="Times" w:hAnsi="Times" w:cs="Arial"/>
              </w:rPr>
            </w:pPr>
          </w:p>
          <w:p w14:paraId="57E707BA" w14:textId="77777777" w:rsidR="008D3792" w:rsidRPr="008D3792" w:rsidRDefault="008D3792" w:rsidP="00722EB8">
            <w:pPr>
              <w:jc w:val="both"/>
              <w:rPr>
                <w:rFonts w:ascii="Times" w:hAnsi="Times" w:cs="Arial"/>
              </w:rPr>
            </w:pPr>
            <w:r w:rsidRPr="008D3792">
              <w:rPr>
                <w:rFonts w:ascii="Times" w:hAnsi="Times" w:cs="Arial"/>
              </w:rPr>
              <w:t xml:space="preserve">The cost of any stock of goods donated for distribution to beneficiaries is deemed to be the fair value of those gifts at the time of their receipt and they are recognised on receipt.  In the reporting period in which the stocks are distributed, they are recognised as an expense at the carrying amount of the stocks at distribution. </w:t>
            </w:r>
          </w:p>
          <w:p w14:paraId="53D5EBD5" w14:textId="77777777" w:rsidR="008D3792" w:rsidRPr="008D3792" w:rsidRDefault="008D3792" w:rsidP="00722EB8">
            <w:pPr>
              <w:jc w:val="both"/>
              <w:rPr>
                <w:rFonts w:ascii="Times" w:hAnsi="Times" w:cs="Arial"/>
              </w:rPr>
            </w:pPr>
          </w:p>
          <w:p w14:paraId="6F5B04F5" w14:textId="582507B4" w:rsidR="008D3792" w:rsidRPr="008D3792" w:rsidRDefault="008D3792" w:rsidP="00722EB8">
            <w:pPr>
              <w:jc w:val="both"/>
              <w:rPr>
                <w:rFonts w:ascii="Times" w:hAnsi="Times" w:cs="Arial"/>
              </w:rPr>
            </w:pPr>
            <w:r w:rsidRPr="008D3792">
              <w:rPr>
                <w:rFonts w:ascii="Times" w:hAnsi="Times" w:cs="Arial"/>
              </w:rPr>
              <w:t xml:space="preserve">Donated goods for resale are measured at fair value on initial recognition, which is the expected proceeds from sale less the expected costs of </w:t>
            </w:r>
            <w:proofErr w:type="gramStart"/>
            <w:r w:rsidRPr="008D3792">
              <w:rPr>
                <w:rFonts w:ascii="Times" w:hAnsi="Times" w:cs="Arial"/>
              </w:rPr>
              <w:t>sale, and</w:t>
            </w:r>
            <w:proofErr w:type="gramEnd"/>
            <w:r w:rsidRPr="008D3792">
              <w:rPr>
                <w:rFonts w:ascii="Times" w:hAnsi="Times" w:cs="Arial"/>
              </w:rPr>
              <w:t xml:space="preserve"> recognised in 'Income from other trading activities' with the corresponding stock recognised in the balance sheet.  On its sale the value of stock is charged against 'Income from other trading activities' and the proceeds from sale are also recognised as 'Income from other trading activities'. </w:t>
            </w:r>
          </w:p>
          <w:p w14:paraId="77A499FF" w14:textId="77777777" w:rsidR="008D3792" w:rsidRPr="008D3792" w:rsidRDefault="008D3792" w:rsidP="00722EB8">
            <w:pPr>
              <w:jc w:val="both"/>
              <w:rPr>
                <w:rFonts w:ascii="Times" w:hAnsi="Times" w:cs="Arial"/>
              </w:rPr>
            </w:pPr>
          </w:p>
          <w:p w14:paraId="32C3526B" w14:textId="77777777" w:rsidR="008D3792" w:rsidRPr="008D3792" w:rsidRDefault="008D3792" w:rsidP="00722EB8">
            <w:pPr>
              <w:jc w:val="both"/>
              <w:rPr>
                <w:rFonts w:ascii="Times" w:hAnsi="Times" w:cs="Arial"/>
              </w:rPr>
            </w:pPr>
            <w:r w:rsidRPr="008D3792">
              <w:rPr>
                <w:rFonts w:ascii="Times" w:hAnsi="Times" w:cs="Arial"/>
              </w:rPr>
              <w:t xml:space="preserve">Goods donated for on-going use by the charity are recognised as tangible fixed assets and included as incoming resources when receivable. </w:t>
            </w:r>
          </w:p>
          <w:p w14:paraId="7AC43789" w14:textId="77777777" w:rsidR="008D3792" w:rsidRPr="008D3792" w:rsidRDefault="008D3792" w:rsidP="00722EB8">
            <w:pPr>
              <w:jc w:val="both"/>
              <w:rPr>
                <w:rFonts w:ascii="Times" w:hAnsi="Times" w:cs="Arial"/>
              </w:rPr>
            </w:pPr>
          </w:p>
          <w:p w14:paraId="0A1C577D" w14:textId="77777777" w:rsidR="008D3792" w:rsidRPr="008D3792" w:rsidRDefault="008D3792" w:rsidP="00722EB8">
            <w:pPr>
              <w:jc w:val="both"/>
              <w:rPr>
                <w:rFonts w:ascii="Times" w:hAnsi="Times" w:cs="Arial"/>
              </w:rPr>
            </w:pPr>
            <w:r w:rsidRPr="008D3792">
              <w:rPr>
                <w:rFonts w:ascii="Times" w:hAnsi="Times" w:cs="Arial"/>
              </w:rPr>
              <w:t xml:space="preserve">Gifts in kind for use by the charity are included as income from donations when receivable.  </w:t>
            </w:r>
          </w:p>
          <w:p w14:paraId="66D90A95" w14:textId="77777777" w:rsidR="008D3792" w:rsidRPr="008D3792" w:rsidRDefault="008D3792" w:rsidP="00722EB8">
            <w:pPr>
              <w:jc w:val="both"/>
              <w:rPr>
                <w:rFonts w:ascii="Times" w:hAnsi="Times" w:cs="Arial"/>
              </w:rPr>
            </w:pPr>
          </w:p>
          <w:p w14:paraId="7B943908" w14:textId="7164F8FE" w:rsidR="0044588D" w:rsidRPr="008D3792" w:rsidRDefault="008D3792" w:rsidP="00722EB8">
            <w:pPr>
              <w:jc w:val="both"/>
              <w:rPr>
                <w:rFonts w:ascii="Times" w:hAnsi="Times" w:cs="Arial"/>
              </w:rPr>
            </w:pPr>
            <w:r w:rsidRPr="008D3792">
              <w:rPr>
                <w:rFonts w:ascii="Times" w:hAnsi="Times" w:cs="Arial"/>
              </w:rPr>
              <w:t xml:space="preserve">Donated services and facilities are included when received at the value of the gift to the charity provided the value of the gift can be measured reliably.  </w:t>
            </w:r>
          </w:p>
          <w:p w14:paraId="06BA31ED" w14:textId="77777777" w:rsidR="008D3792" w:rsidRPr="008D3792" w:rsidRDefault="008D3792" w:rsidP="00722EB8">
            <w:pPr>
              <w:jc w:val="both"/>
              <w:rPr>
                <w:rFonts w:ascii="Times" w:hAnsi="Times" w:cs="Arial"/>
              </w:rPr>
            </w:pPr>
          </w:p>
          <w:p w14:paraId="6120B613" w14:textId="77777777" w:rsidR="008D3792" w:rsidRDefault="008D3792" w:rsidP="00722EB8">
            <w:pPr>
              <w:jc w:val="both"/>
              <w:rPr>
                <w:rFonts w:ascii="Times" w:hAnsi="Times" w:cs="Arial"/>
              </w:rPr>
            </w:pPr>
            <w:r w:rsidRPr="008D3792">
              <w:rPr>
                <w:rFonts w:ascii="Times" w:hAnsi="Times" w:cs="Arial"/>
              </w:rPr>
              <w:t>Donated services and facilities that are consumed immediately are recognised as income with an equivalent amount recognised as an expense under the appropriate heading.</w:t>
            </w:r>
          </w:p>
          <w:p w14:paraId="79A0404F" w14:textId="77777777" w:rsidR="008D3792" w:rsidRDefault="008D3792" w:rsidP="00722EB8">
            <w:pPr>
              <w:jc w:val="both"/>
            </w:pPr>
          </w:p>
          <w:p w14:paraId="00C26510" w14:textId="77777777" w:rsidR="001E47B5" w:rsidRDefault="008D3792" w:rsidP="00722EB8">
            <w:pPr>
              <w:jc w:val="both"/>
              <w:rPr>
                <w:rFonts w:ascii="Times" w:hAnsi="Times" w:cs="Arial"/>
                <w:sz w:val="20"/>
                <w:szCs w:val="20"/>
              </w:rPr>
            </w:pPr>
            <w:r w:rsidRPr="008D3792">
              <w:rPr>
                <w:rFonts w:ascii="Times" w:hAnsi="Times" w:cs="Arial"/>
              </w:rPr>
              <w:t>The value of any voluntary help received is not included in the accounts but is described in the trustees’ annual report</w:t>
            </w:r>
            <w:r w:rsidR="001E47B5" w:rsidRPr="00722EB8">
              <w:rPr>
                <w:rFonts w:ascii="Times" w:hAnsi="Times" w:cs="Arial"/>
                <w:sz w:val="20"/>
                <w:szCs w:val="20"/>
              </w:rPr>
              <w:t xml:space="preserve"> </w:t>
            </w:r>
          </w:p>
          <w:p w14:paraId="252EAE0D" w14:textId="77777777" w:rsidR="001E47B5" w:rsidRDefault="001E47B5" w:rsidP="00722EB8">
            <w:pPr>
              <w:jc w:val="both"/>
              <w:rPr>
                <w:rFonts w:ascii="Times" w:hAnsi="Times" w:cs="Arial"/>
                <w:sz w:val="20"/>
                <w:szCs w:val="20"/>
              </w:rPr>
            </w:pPr>
          </w:p>
          <w:p w14:paraId="0982C007" w14:textId="77777777" w:rsidR="008D3792" w:rsidRPr="002109FD" w:rsidRDefault="001E47B5" w:rsidP="00722EB8">
            <w:pPr>
              <w:jc w:val="both"/>
              <w:rPr>
                <w:rFonts w:ascii="Times" w:hAnsi="Times" w:cs="Arial"/>
              </w:rPr>
            </w:pPr>
            <w:r w:rsidRPr="002109FD">
              <w:rPr>
                <w:rFonts w:ascii="Times" w:hAnsi="Times" w:cs="Arial"/>
              </w:rPr>
              <w:t xml:space="preserve">Membership subscriptions received </w:t>
            </w:r>
            <w:proofErr w:type="gramStart"/>
            <w:r w:rsidRPr="002109FD">
              <w:rPr>
                <w:rFonts w:ascii="Times" w:hAnsi="Times" w:cs="Arial"/>
              </w:rPr>
              <w:t>in the nature of a</w:t>
            </w:r>
            <w:proofErr w:type="gramEnd"/>
            <w:r w:rsidRPr="002109FD">
              <w:rPr>
                <w:rFonts w:ascii="Times" w:hAnsi="Times" w:cs="Arial"/>
              </w:rPr>
              <w:t xml:space="preserve"> gift are recognised in Donations and Legacies. Membership subscriptions which </w:t>
            </w:r>
            <w:proofErr w:type="gramStart"/>
            <w:r w:rsidRPr="002109FD">
              <w:rPr>
                <w:rFonts w:ascii="Times" w:hAnsi="Times" w:cs="Arial"/>
              </w:rPr>
              <w:t>gives</w:t>
            </w:r>
            <w:proofErr w:type="gramEnd"/>
            <w:r w:rsidRPr="002109FD">
              <w:rPr>
                <w:rFonts w:ascii="Times" w:hAnsi="Times" w:cs="Arial"/>
              </w:rPr>
              <w:t xml:space="preserve"> a member the right to buy services or other benefits are recognised as income earned from the provision of goods and services as income from charitable activities.</w:t>
            </w:r>
          </w:p>
          <w:p w14:paraId="38261ACD" w14:textId="77777777" w:rsidR="001E47B5" w:rsidRPr="002109FD" w:rsidRDefault="001E47B5" w:rsidP="00722EB8">
            <w:pPr>
              <w:jc w:val="both"/>
              <w:rPr>
                <w:rFonts w:ascii="Times" w:hAnsi="Times" w:cs="Arial"/>
              </w:rPr>
            </w:pPr>
          </w:p>
          <w:p w14:paraId="790D61F3" w14:textId="77777777" w:rsidR="001E47B5" w:rsidRDefault="001E47B5" w:rsidP="00722EB8">
            <w:pPr>
              <w:jc w:val="both"/>
              <w:rPr>
                <w:rFonts w:ascii="Times" w:hAnsi="Times" w:cs="Arial"/>
              </w:rPr>
            </w:pPr>
            <w:r w:rsidRPr="002109FD">
              <w:rPr>
                <w:rFonts w:ascii="Times" w:hAnsi="Times" w:cs="Arial"/>
              </w:rPr>
              <w:t>This includes any realised or unrealised gains or losses on the sale of investments and any gain or loss resulting from revaluing investments to market</w:t>
            </w:r>
            <w:r w:rsidRPr="001E47B5">
              <w:rPr>
                <w:rFonts w:ascii="Times" w:hAnsi="Times" w:cs="Arial"/>
              </w:rPr>
              <w:t xml:space="preserve"> value at the end of the year.</w:t>
            </w:r>
          </w:p>
          <w:p w14:paraId="773B5802" w14:textId="4CE7F0CA" w:rsidR="00BE23E2" w:rsidRPr="001E47B5" w:rsidRDefault="00BE23E2" w:rsidP="00722EB8">
            <w:pPr>
              <w:jc w:val="both"/>
            </w:pPr>
          </w:p>
        </w:tc>
      </w:tr>
      <w:tr w:rsidR="001E47B5" w14:paraId="4B1433C7" w14:textId="77777777" w:rsidTr="003D3085">
        <w:tc>
          <w:tcPr>
            <w:tcW w:w="9493" w:type="dxa"/>
            <w:gridSpan w:val="2"/>
          </w:tcPr>
          <w:p w14:paraId="2D1E4C79" w14:textId="77777777" w:rsidR="001E47B5" w:rsidRPr="001E47B5" w:rsidRDefault="001E47B5" w:rsidP="001E47B5">
            <w:pPr>
              <w:jc w:val="both"/>
              <w:rPr>
                <w:b/>
                <w:bCs/>
              </w:rPr>
            </w:pPr>
            <w:r w:rsidRPr="001E47B5">
              <w:rPr>
                <w:b/>
                <w:bCs/>
              </w:rPr>
              <w:t>Recognition of liabilities and expenditure</w:t>
            </w:r>
          </w:p>
          <w:p w14:paraId="29CD7BD4" w14:textId="4B418F2B" w:rsidR="001E47B5" w:rsidRPr="001E47B5" w:rsidRDefault="001E47B5" w:rsidP="001E47B5">
            <w:pPr>
              <w:jc w:val="both"/>
              <w:rPr>
                <w:b/>
                <w:bCs/>
              </w:rPr>
            </w:pPr>
          </w:p>
        </w:tc>
      </w:tr>
      <w:tr w:rsidR="001E47B5" w:rsidRPr="002109FD" w14:paraId="1E29D251" w14:textId="77777777" w:rsidTr="001E47B5">
        <w:tc>
          <w:tcPr>
            <w:tcW w:w="2122" w:type="dxa"/>
          </w:tcPr>
          <w:p w14:paraId="681460A1" w14:textId="77777777" w:rsidR="001E47B5" w:rsidRPr="005E2D61" w:rsidRDefault="002109FD" w:rsidP="001E47B5">
            <w:pPr>
              <w:rPr>
                <w:rFonts w:ascii="Times" w:hAnsi="Times"/>
                <w:b/>
                <w:bCs/>
              </w:rPr>
            </w:pPr>
            <w:r w:rsidRPr="005E2D61">
              <w:rPr>
                <w:rFonts w:ascii="Times" w:hAnsi="Times"/>
                <w:b/>
                <w:bCs/>
              </w:rPr>
              <w:t>General</w:t>
            </w:r>
          </w:p>
          <w:p w14:paraId="57C5B736" w14:textId="77777777" w:rsidR="002109FD" w:rsidRPr="005E2D61" w:rsidRDefault="002109FD" w:rsidP="001E47B5">
            <w:pPr>
              <w:rPr>
                <w:rFonts w:ascii="Times" w:hAnsi="Times"/>
                <w:b/>
                <w:bCs/>
              </w:rPr>
            </w:pPr>
          </w:p>
          <w:p w14:paraId="7BD433C6" w14:textId="77777777" w:rsidR="002109FD" w:rsidRPr="005E2D61" w:rsidRDefault="002109FD" w:rsidP="001E47B5">
            <w:pPr>
              <w:rPr>
                <w:rFonts w:ascii="Times" w:hAnsi="Times"/>
                <w:b/>
                <w:bCs/>
              </w:rPr>
            </w:pPr>
          </w:p>
          <w:p w14:paraId="34BDBB23" w14:textId="77777777" w:rsidR="002109FD" w:rsidRPr="005E2D61" w:rsidRDefault="002109FD" w:rsidP="001E47B5">
            <w:pPr>
              <w:rPr>
                <w:rFonts w:ascii="Times" w:hAnsi="Times" w:cs="Arial"/>
                <w:b/>
                <w:bCs/>
              </w:rPr>
            </w:pPr>
          </w:p>
          <w:p w14:paraId="2B0CBB08" w14:textId="77777777" w:rsidR="002109FD" w:rsidRPr="005E2D61" w:rsidRDefault="002109FD" w:rsidP="001E47B5">
            <w:pPr>
              <w:rPr>
                <w:rFonts w:ascii="Times" w:hAnsi="Times" w:cs="Arial"/>
                <w:b/>
                <w:bCs/>
              </w:rPr>
            </w:pPr>
            <w:r w:rsidRPr="005E2D61">
              <w:rPr>
                <w:rFonts w:ascii="Times" w:hAnsi="Times" w:cs="Arial"/>
                <w:b/>
                <w:bCs/>
              </w:rPr>
              <w:t>Governance and support costs</w:t>
            </w:r>
          </w:p>
          <w:p w14:paraId="3B59343C" w14:textId="77777777" w:rsidR="005E2D61" w:rsidRPr="005E2D61" w:rsidRDefault="005E2D61" w:rsidP="001E47B5">
            <w:pPr>
              <w:rPr>
                <w:rFonts w:ascii="Times" w:hAnsi="Times"/>
                <w:b/>
                <w:bCs/>
              </w:rPr>
            </w:pPr>
          </w:p>
          <w:p w14:paraId="6EF67EB2" w14:textId="77777777" w:rsidR="005E2D61" w:rsidRPr="005E2D61" w:rsidRDefault="005E2D61" w:rsidP="001E47B5">
            <w:pPr>
              <w:rPr>
                <w:rFonts w:ascii="Times" w:hAnsi="Times"/>
                <w:b/>
                <w:bCs/>
              </w:rPr>
            </w:pPr>
          </w:p>
          <w:p w14:paraId="7869837F" w14:textId="77777777" w:rsidR="005E2D61" w:rsidRPr="005E2D61" w:rsidRDefault="005E2D61" w:rsidP="001E47B5">
            <w:pPr>
              <w:rPr>
                <w:rFonts w:ascii="Times" w:hAnsi="Times"/>
                <w:b/>
                <w:bCs/>
              </w:rPr>
            </w:pPr>
          </w:p>
          <w:p w14:paraId="6308DA7F" w14:textId="77777777" w:rsidR="005E2D61" w:rsidRPr="005E2D61" w:rsidRDefault="005E2D61" w:rsidP="001E47B5">
            <w:pPr>
              <w:rPr>
                <w:rFonts w:ascii="Times" w:hAnsi="Times"/>
                <w:b/>
                <w:bCs/>
              </w:rPr>
            </w:pPr>
          </w:p>
          <w:p w14:paraId="26C6B04F" w14:textId="77777777" w:rsidR="005E2D61" w:rsidRPr="005E2D61" w:rsidRDefault="005E2D61" w:rsidP="001E47B5">
            <w:pPr>
              <w:rPr>
                <w:rFonts w:ascii="Times" w:hAnsi="Times"/>
                <w:b/>
                <w:bCs/>
              </w:rPr>
            </w:pPr>
          </w:p>
          <w:p w14:paraId="0DAE30E1" w14:textId="77777777" w:rsidR="005E2D61" w:rsidRPr="005E2D61" w:rsidRDefault="005E2D61" w:rsidP="001E47B5">
            <w:pPr>
              <w:rPr>
                <w:rFonts w:ascii="Times" w:hAnsi="Times"/>
                <w:b/>
                <w:bCs/>
              </w:rPr>
            </w:pPr>
          </w:p>
          <w:p w14:paraId="06FED389" w14:textId="77777777" w:rsidR="005E2D61" w:rsidRPr="005E2D61" w:rsidRDefault="005E2D61" w:rsidP="001E47B5">
            <w:pPr>
              <w:rPr>
                <w:rFonts w:ascii="Times" w:hAnsi="Times"/>
                <w:b/>
                <w:bCs/>
              </w:rPr>
            </w:pPr>
          </w:p>
          <w:p w14:paraId="70556D1C" w14:textId="77777777" w:rsidR="005E2D61" w:rsidRPr="005E2D61" w:rsidRDefault="005E2D61" w:rsidP="001E47B5">
            <w:pPr>
              <w:rPr>
                <w:rFonts w:ascii="Times" w:hAnsi="Times"/>
                <w:b/>
                <w:bCs/>
              </w:rPr>
            </w:pPr>
          </w:p>
          <w:p w14:paraId="6113493C" w14:textId="0B790459" w:rsidR="005E2D61" w:rsidRPr="005E2D61" w:rsidRDefault="005E2D61" w:rsidP="001E47B5">
            <w:pPr>
              <w:rPr>
                <w:rFonts w:ascii="Times" w:hAnsi="Times"/>
                <w:b/>
                <w:bCs/>
              </w:rPr>
            </w:pPr>
            <w:r w:rsidRPr="005E2D61">
              <w:rPr>
                <w:rFonts w:ascii="Times" w:hAnsi="Times"/>
                <w:b/>
                <w:bCs/>
              </w:rPr>
              <w:t>Grants payable</w:t>
            </w:r>
          </w:p>
        </w:tc>
        <w:tc>
          <w:tcPr>
            <w:tcW w:w="7371" w:type="dxa"/>
            <w:vAlign w:val="center"/>
          </w:tcPr>
          <w:p w14:paraId="4444953E" w14:textId="77777777" w:rsidR="001E47B5" w:rsidRPr="005E2D61" w:rsidRDefault="002109FD" w:rsidP="001E47B5">
            <w:pPr>
              <w:jc w:val="both"/>
              <w:rPr>
                <w:rFonts w:ascii="Times" w:hAnsi="Times" w:cs="Arial"/>
              </w:rPr>
            </w:pPr>
            <w:r w:rsidRPr="005E2D61">
              <w:rPr>
                <w:rFonts w:ascii="Times" w:hAnsi="Times" w:cs="Arial"/>
              </w:rPr>
              <w:t>Liabilities are recognised where it is probable that there is a legal or constructive obligation committing the charity to pay out resources and the amount of the obligation can be measured reliably</w:t>
            </w:r>
          </w:p>
          <w:p w14:paraId="2063A8F6" w14:textId="6DC0F86A" w:rsidR="002109FD" w:rsidRPr="005E2D61" w:rsidRDefault="002109FD" w:rsidP="001E47B5">
            <w:pPr>
              <w:jc w:val="both"/>
              <w:rPr>
                <w:rFonts w:ascii="Times" w:hAnsi="Times"/>
              </w:rPr>
            </w:pPr>
          </w:p>
          <w:p w14:paraId="1F06FE62" w14:textId="0C53129F" w:rsidR="002109FD" w:rsidRPr="005E2D61" w:rsidRDefault="002109FD" w:rsidP="001E47B5">
            <w:pPr>
              <w:jc w:val="both"/>
              <w:rPr>
                <w:rFonts w:ascii="Times" w:hAnsi="Times" w:cs="Arial"/>
              </w:rPr>
            </w:pPr>
            <w:r w:rsidRPr="005E2D61">
              <w:rPr>
                <w:rFonts w:ascii="Times" w:hAnsi="Times" w:cs="Arial"/>
              </w:rPr>
              <w:t>Support costs have been allocated between governance costs and other support.  Governance costs comprise all costs involving public accountability of the charity and its compliance with regulation and good practice</w:t>
            </w:r>
          </w:p>
          <w:p w14:paraId="69FE1F3F" w14:textId="5501AAA6" w:rsidR="005E2D61" w:rsidRPr="005E2D61" w:rsidRDefault="005E2D61" w:rsidP="001E47B5">
            <w:pPr>
              <w:jc w:val="both"/>
              <w:rPr>
                <w:rFonts w:ascii="Times" w:hAnsi="Times"/>
              </w:rPr>
            </w:pPr>
          </w:p>
          <w:p w14:paraId="3BFC7853" w14:textId="5FA0CFB5" w:rsidR="005E2D61" w:rsidRPr="005E2D61" w:rsidRDefault="005E2D61" w:rsidP="001E47B5">
            <w:pPr>
              <w:jc w:val="both"/>
              <w:rPr>
                <w:rFonts w:ascii="Times" w:hAnsi="Times"/>
              </w:rPr>
            </w:pPr>
            <w:r w:rsidRPr="005E2D61">
              <w:rPr>
                <w:rFonts w:ascii="Times" w:hAnsi="Times" w:cs="Arial"/>
              </w:rPr>
              <w:t xml:space="preserve">Support costs include central functions and have been allocated to activity cost categories on a basis consistent with the use of resources, </w:t>
            </w:r>
            <w:proofErr w:type="spellStart"/>
            <w:proofErr w:type="gramStart"/>
            <w:r w:rsidRPr="005E2D61">
              <w:rPr>
                <w:rFonts w:ascii="Times" w:hAnsi="Times" w:cs="Arial"/>
              </w:rPr>
              <w:t>eg</w:t>
            </w:r>
            <w:proofErr w:type="spellEnd"/>
            <w:proofErr w:type="gramEnd"/>
            <w:r w:rsidRPr="005E2D61">
              <w:rPr>
                <w:rFonts w:ascii="Times" w:hAnsi="Times" w:cs="Arial"/>
              </w:rPr>
              <w:t xml:space="preserve"> allocating property costs by floor areas, or per capita, staff costs by the time spent and other costs by their usage.</w:t>
            </w:r>
          </w:p>
          <w:p w14:paraId="64FF35A3" w14:textId="77777777" w:rsidR="002109FD" w:rsidRPr="005E2D61" w:rsidRDefault="002109FD" w:rsidP="001E47B5">
            <w:pPr>
              <w:jc w:val="both"/>
              <w:rPr>
                <w:rFonts w:ascii="Times" w:hAnsi="Times"/>
              </w:rPr>
            </w:pPr>
          </w:p>
          <w:p w14:paraId="14913047" w14:textId="77777777" w:rsidR="005E2D61" w:rsidRPr="005E2D61" w:rsidRDefault="005E2D61" w:rsidP="001E47B5">
            <w:pPr>
              <w:jc w:val="both"/>
              <w:rPr>
                <w:rFonts w:ascii="Times" w:hAnsi="Times" w:cs="Arial"/>
              </w:rPr>
            </w:pPr>
            <w:r w:rsidRPr="005E2D61">
              <w:rPr>
                <w:rFonts w:ascii="Times" w:hAnsi="Times" w:cs="Arial"/>
              </w:rPr>
              <w:lastRenderedPageBreak/>
              <w:t>Where a grant is given with conditions for its payment being a specific level of service or output to be provided, such grants are only recognised once the recipient of the grant has provided the specified service or output</w:t>
            </w:r>
          </w:p>
          <w:p w14:paraId="131ACF03" w14:textId="77777777" w:rsidR="005E2D61" w:rsidRPr="005E2D61" w:rsidRDefault="005E2D61" w:rsidP="001E47B5">
            <w:pPr>
              <w:jc w:val="both"/>
              <w:rPr>
                <w:rFonts w:ascii="Times" w:hAnsi="Times"/>
              </w:rPr>
            </w:pPr>
          </w:p>
          <w:p w14:paraId="1E0F3E4C" w14:textId="77777777" w:rsidR="005E2D61" w:rsidRDefault="005E2D61" w:rsidP="001E47B5">
            <w:pPr>
              <w:jc w:val="both"/>
              <w:rPr>
                <w:rFonts w:ascii="Times" w:hAnsi="Times" w:cs="Arial"/>
              </w:rPr>
            </w:pPr>
            <w:r w:rsidRPr="005E2D61">
              <w:rPr>
                <w:rFonts w:ascii="Times" w:hAnsi="Times" w:cs="Arial"/>
              </w:rPr>
              <w:t xml:space="preserve">Where there are no conditions attaching to the grant that enables the charity to avoid the commitment, </w:t>
            </w:r>
            <w:r>
              <w:rPr>
                <w:rFonts w:ascii="Times" w:hAnsi="Times" w:cs="Arial"/>
              </w:rPr>
              <w:t xml:space="preserve">the funding </w:t>
            </w:r>
            <w:r w:rsidRPr="005E2D61">
              <w:rPr>
                <w:rFonts w:ascii="Times" w:hAnsi="Times" w:cs="Arial"/>
              </w:rPr>
              <w:t xml:space="preserve">liability </w:t>
            </w:r>
            <w:r>
              <w:rPr>
                <w:rFonts w:ascii="Times" w:hAnsi="Times" w:cs="Arial"/>
              </w:rPr>
              <w:t>is recognised in</w:t>
            </w:r>
            <w:r w:rsidRPr="005E2D61">
              <w:rPr>
                <w:rFonts w:ascii="Times" w:hAnsi="Times" w:cs="Arial"/>
              </w:rPr>
              <w:t xml:space="preserve"> full</w:t>
            </w:r>
            <w:r>
              <w:rPr>
                <w:rFonts w:ascii="Times" w:hAnsi="Times" w:cs="Arial"/>
              </w:rPr>
              <w:t>.</w:t>
            </w:r>
          </w:p>
          <w:p w14:paraId="3BED6ADF" w14:textId="1173AF0D" w:rsidR="00BE23E2" w:rsidRPr="005E2D61" w:rsidRDefault="00BE23E2" w:rsidP="001E47B5">
            <w:pPr>
              <w:jc w:val="both"/>
              <w:rPr>
                <w:rFonts w:ascii="Times" w:hAnsi="Times"/>
              </w:rPr>
            </w:pPr>
          </w:p>
        </w:tc>
      </w:tr>
      <w:tr w:rsidR="005E2D61" w14:paraId="26A25CE2" w14:textId="77777777" w:rsidTr="00041CB9">
        <w:tc>
          <w:tcPr>
            <w:tcW w:w="9493" w:type="dxa"/>
            <w:gridSpan w:val="2"/>
          </w:tcPr>
          <w:p w14:paraId="668682E4" w14:textId="77777777" w:rsidR="005E2D61" w:rsidRPr="005E2D61" w:rsidRDefault="005E2D61" w:rsidP="005E2D61">
            <w:pPr>
              <w:jc w:val="both"/>
              <w:rPr>
                <w:b/>
                <w:bCs/>
              </w:rPr>
            </w:pPr>
            <w:r w:rsidRPr="005E2D61">
              <w:rPr>
                <w:b/>
                <w:bCs/>
              </w:rPr>
              <w:t>Assets</w:t>
            </w:r>
          </w:p>
          <w:p w14:paraId="632BE94F" w14:textId="1FC86990" w:rsidR="005E2D61" w:rsidRDefault="005E2D61" w:rsidP="005E2D61">
            <w:pPr>
              <w:jc w:val="both"/>
            </w:pPr>
          </w:p>
        </w:tc>
      </w:tr>
      <w:tr w:rsidR="001E47B5" w14:paraId="26216B2B" w14:textId="77777777" w:rsidTr="001E47B5">
        <w:tc>
          <w:tcPr>
            <w:tcW w:w="2122" w:type="dxa"/>
          </w:tcPr>
          <w:p w14:paraId="3E5F5688" w14:textId="62817762" w:rsidR="005E2D61" w:rsidRDefault="005E2D61" w:rsidP="005E2D61">
            <w:pPr>
              <w:jc w:val="both"/>
              <w:rPr>
                <w:b/>
                <w:bCs/>
              </w:rPr>
            </w:pPr>
            <w:r w:rsidRPr="005E2D61">
              <w:rPr>
                <w:b/>
                <w:bCs/>
              </w:rPr>
              <w:t>Fixed Assets</w:t>
            </w:r>
          </w:p>
          <w:p w14:paraId="1BCDCEC9" w14:textId="4182A2E0" w:rsidR="005135EB" w:rsidRDefault="005135EB" w:rsidP="005E2D61">
            <w:pPr>
              <w:jc w:val="both"/>
              <w:rPr>
                <w:b/>
                <w:bCs/>
              </w:rPr>
            </w:pPr>
          </w:p>
          <w:p w14:paraId="4BAF4B82" w14:textId="1EF095CB" w:rsidR="005135EB" w:rsidRDefault="005135EB" w:rsidP="005E2D61">
            <w:pPr>
              <w:jc w:val="both"/>
              <w:rPr>
                <w:b/>
                <w:bCs/>
              </w:rPr>
            </w:pPr>
          </w:p>
          <w:p w14:paraId="0EAF3EE0" w14:textId="740BDEB4" w:rsidR="005135EB" w:rsidRDefault="005135EB" w:rsidP="005E2D61">
            <w:pPr>
              <w:jc w:val="both"/>
              <w:rPr>
                <w:b/>
                <w:bCs/>
              </w:rPr>
            </w:pPr>
          </w:p>
          <w:p w14:paraId="066B9C9A" w14:textId="69636123" w:rsidR="005135EB" w:rsidRDefault="005135EB" w:rsidP="005E2D61">
            <w:pPr>
              <w:jc w:val="both"/>
              <w:rPr>
                <w:b/>
                <w:bCs/>
              </w:rPr>
            </w:pPr>
          </w:p>
          <w:p w14:paraId="24926777" w14:textId="1F97FB5A" w:rsidR="005135EB" w:rsidRDefault="005135EB" w:rsidP="005E2D61">
            <w:pPr>
              <w:jc w:val="both"/>
              <w:rPr>
                <w:b/>
                <w:bCs/>
              </w:rPr>
            </w:pPr>
          </w:p>
          <w:p w14:paraId="24926B3D" w14:textId="2028B7D6" w:rsidR="005135EB" w:rsidRDefault="005135EB" w:rsidP="005E2D61">
            <w:pPr>
              <w:jc w:val="both"/>
              <w:rPr>
                <w:b/>
                <w:bCs/>
              </w:rPr>
            </w:pPr>
          </w:p>
          <w:p w14:paraId="55215AD1" w14:textId="7BA5E81A" w:rsidR="005135EB" w:rsidRDefault="005135EB" w:rsidP="005E2D61">
            <w:pPr>
              <w:jc w:val="both"/>
              <w:rPr>
                <w:b/>
                <w:bCs/>
              </w:rPr>
            </w:pPr>
          </w:p>
          <w:p w14:paraId="26C62808" w14:textId="1AFA74AE" w:rsidR="005135EB" w:rsidRDefault="005135EB" w:rsidP="005E2D61">
            <w:pPr>
              <w:jc w:val="both"/>
              <w:rPr>
                <w:b/>
                <w:bCs/>
              </w:rPr>
            </w:pPr>
          </w:p>
          <w:p w14:paraId="155AEC6A" w14:textId="5C2C50A2" w:rsidR="005135EB" w:rsidRDefault="005135EB" w:rsidP="005E2D61">
            <w:pPr>
              <w:jc w:val="both"/>
              <w:rPr>
                <w:b/>
                <w:bCs/>
              </w:rPr>
            </w:pPr>
          </w:p>
          <w:p w14:paraId="2B1E448C" w14:textId="433885B4" w:rsidR="005135EB" w:rsidRDefault="005135EB" w:rsidP="005E2D61">
            <w:pPr>
              <w:jc w:val="both"/>
              <w:rPr>
                <w:b/>
                <w:bCs/>
              </w:rPr>
            </w:pPr>
          </w:p>
          <w:p w14:paraId="6A6E11DF" w14:textId="1BB07CCB" w:rsidR="005135EB" w:rsidRDefault="005135EB" w:rsidP="005E2D61">
            <w:pPr>
              <w:jc w:val="both"/>
              <w:rPr>
                <w:b/>
                <w:bCs/>
              </w:rPr>
            </w:pPr>
          </w:p>
          <w:p w14:paraId="5CB036FC" w14:textId="6F3A4712" w:rsidR="005135EB" w:rsidRDefault="005135EB" w:rsidP="005E2D61">
            <w:pPr>
              <w:jc w:val="both"/>
              <w:rPr>
                <w:b/>
                <w:bCs/>
              </w:rPr>
            </w:pPr>
          </w:p>
          <w:p w14:paraId="3F150978" w14:textId="77777777" w:rsidR="005135EB" w:rsidRPr="005E2D61" w:rsidRDefault="005135EB" w:rsidP="005E2D61">
            <w:pPr>
              <w:jc w:val="both"/>
              <w:rPr>
                <w:b/>
                <w:bCs/>
              </w:rPr>
            </w:pPr>
          </w:p>
          <w:p w14:paraId="77BEC6AE" w14:textId="77777777" w:rsidR="005135EB" w:rsidRPr="005135EB" w:rsidRDefault="005135EB" w:rsidP="005135EB">
            <w:pPr>
              <w:rPr>
                <w:rFonts w:ascii="Times" w:hAnsi="Times"/>
                <w:b/>
                <w:bCs/>
              </w:rPr>
            </w:pPr>
            <w:r w:rsidRPr="005135EB">
              <w:rPr>
                <w:rFonts w:ascii="Times" w:hAnsi="Times"/>
                <w:b/>
                <w:bCs/>
              </w:rPr>
              <w:t>Investments</w:t>
            </w:r>
          </w:p>
          <w:p w14:paraId="7A49022A" w14:textId="77777777" w:rsidR="001E47B5" w:rsidRDefault="001E47B5" w:rsidP="001E47B5"/>
          <w:p w14:paraId="32B6B827" w14:textId="77777777" w:rsidR="005135EB" w:rsidRDefault="005135EB" w:rsidP="001E47B5"/>
          <w:p w14:paraId="379D945F" w14:textId="77777777" w:rsidR="005135EB" w:rsidRDefault="005135EB" w:rsidP="001E47B5"/>
          <w:p w14:paraId="662FA07F" w14:textId="77777777" w:rsidR="005135EB" w:rsidRDefault="005135EB" w:rsidP="001E47B5"/>
          <w:p w14:paraId="763E7F27" w14:textId="77777777" w:rsidR="005135EB" w:rsidRDefault="005135EB" w:rsidP="001E47B5"/>
          <w:p w14:paraId="7742EF91" w14:textId="77777777" w:rsidR="005135EB" w:rsidRDefault="005135EB" w:rsidP="001E47B5"/>
          <w:p w14:paraId="7A8603CB" w14:textId="77777777" w:rsidR="005135EB" w:rsidRDefault="005135EB" w:rsidP="001E47B5"/>
          <w:p w14:paraId="4C0C18D1" w14:textId="77777777" w:rsidR="005135EB" w:rsidRDefault="005135EB" w:rsidP="001E47B5"/>
          <w:p w14:paraId="118CF8E0" w14:textId="77777777" w:rsidR="005135EB" w:rsidRDefault="005135EB" w:rsidP="001E47B5"/>
          <w:p w14:paraId="50BF614D" w14:textId="77777777" w:rsidR="005135EB" w:rsidRDefault="005135EB" w:rsidP="001E47B5">
            <w:pPr>
              <w:rPr>
                <w:b/>
                <w:bCs/>
              </w:rPr>
            </w:pPr>
            <w:r w:rsidRPr="005135EB">
              <w:rPr>
                <w:b/>
                <w:bCs/>
              </w:rPr>
              <w:t>Stocks and work in progress</w:t>
            </w:r>
          </w:p>
          <w:p w14:paraId="208EC944" w14:textId="77777777" w:rsidR="005135EB" w:rsidRDefault="005135EB" w:rsidP="001E47B5">
            <w:pPr>
              <w:rPr>
                <w:b/>
                <w:bCs/>
              </w:rPr>
            </w:pPr>
          </w:p>
          <w:p w14:paraId="499DBCCE" w14:textId="77777777" w:rsidR="005135EB" w:rsidRDefault="005135EB" w:rsidP="001E47B5">
            <w:pPr>
              <w:rPr>
                <w:b/>
                <w:bCs/>
              </w:rPr>
            </w:pPr>
          </w:p>
          <w:p w14:paraId="7CF74744" w14:textId="77777777" w:rsidR="005135EB" w:rsidRDefault="005135EB" w:rsidP="001E47B5">
            <w:pPr>
              <w:rPr>
                <w:b/>
                <w:bCs/>
              </w:rPr>
            </w:pPr>
          </w:p>
          <w:p w14:paraId="083FBCA0" w14:textId="77777777" w:rsidR="005135EB" w:rsidRDefault="005135EB" w:rsidP="001E47B5">
            <w:pPr>
              <w:rPr>
                <w:b/>
                <w:bCs/>
              </w:rPr>
            </w:pPr>
          </w:p>
          <w:p w14:paraId="32F31207" w14:textId="77777777" w:rsidR="005135EB" w:rsidRDefault="005135EB" w:rsidP="001E47B5">
            <w:pPr>
              <w:rPr>
                <w:b/>
                <w:bCs/>
              </w:rPr>
            </w:pPr>
          </w:p>
          <w:p w14:paraId="5F2AB6E8" w14:textId="77777777" w:rsidR="005135EB" w:rsidRDefault="005135EB" w:rsidP="001E47B5">
            <w:pPr>
              <w:rPr>
                <w:b/>
                <w:bCs/>
              </w:rPr>
            </w:pPr>
          </w:p>
          <w:p w14:paraId="1925D283" w14:textId="77777777" w:rsidR="005135EB" w:rsidRDefault="005135EB" w:rsidP="001E47B5">
            <w:pPr>
              <w:rPr>
                <w:b/>
                <w:bCs/>
              </w:rPr>
            </w:pPr>
          </w:p>
          <w:p w14:paraId="1D24E9F6" w14:textId="77777777" w:rsidR="005135EB" w:rsidRDefault="005135EB" w:rsidP="001E47B5">
            <w:pPr>
              <w:rPr>
                <w:b/>
                <w:bCs/>
              </w:rPr>
            </w:pPr>
          </w:p>
          <w:p w14:paraId="3DD21422" w14:textId="01720856" w:rsidR="005135EB" w:rsidRPr="005135EB" w:rsidRDefault="005135EB" w:rsidP="001E47B5">
            <w:pPr>
              <w:rPr>
                <w:b/>
                <w:bCs/>
              </w:rPr>
            </w:pPr>
            <w:r>
              <w:rPr>
                <w:b/>
                <w:bCs/>
              </w:rPr>
              <w:t>Debtors</w:t>
            </w:r>
          </w:p>
        </w:tc>
        <w:tc>
          <w:tcPr>
            <w:tcW w:w="7371" w:type="dxa"/>
            <w:vAlign w:val="center"/>
          </w:tcPr>
          <w:p w14:paraId="3C3BF6DB" w14:textId="34048D20" w:rsidR="001E47B5" w:rsidRPr="005135EB" w:rsidRDefault="005E2D61" w:rsidP="001E47B5">
            <w:pPr>
              <w:jc w:val="both"/>
              <w:rPr>
                <w:rFonts w:ascii="Times" w:hAnsi="Times" w:cs="Arial"/>
              </w:rPr>
            </w:pPr>
            <w:r w:rsidRPr="005135EB">
              <w:rPr>
                <w:rFonts w:ascii="Times" w:hAnsi="Times" w:cs="Arial"/>
              </w:rPr>
              <w:t>Tangible fixed assets are capitalised at cost if they can be used for more than one year, and cost at least £x,000</w:t>
            </w:r>
          </w:p>
          <w:p w14:paraId="2DA6E62F" w14:textId="76D95F94" w:rsidR="005E2D61" w:rsidRPr="005135EB" w:rsidRDefault="005E2D61" w:rsidP="001E47B5">
            <w:pPr>
              <w:jc w:val="both"/>
              <w:rPr>
                <w:rFonts w:ascii="Times" w:hAnsi="Times" w:cs="Arial"/>
              </w:rPr>
            </w:pPr>
          </w:p>
          <w:p w14:paraId="0C34AE0D" w14:textId="7ED06E54" w:rsidR="005E2D61" w:rsidRPr="005135EB" w:rsidRDefault="005E2D61" w:rsidP="001E47B5">
            <w:pPr>
              <w:jc w:val="both"/>
              <w:rPr>
                <w:rFonts w:ascii="Times" w:hAnsi="Times" w:cs="Arial"/>
              </w:rPr>
            </w:pPr>
            <w:r w:rsidRPr="005135EB">
              <w:rPr>
                <w:rFonts w:ascii="Times" w:hAnsi="Times" w:cs="Arial"/>
              </w:rPr>
              <w:t xml:space="preserve">Intangible fixed assets, that is, non-monetary assets that do not have physical substance but are identifiable and are controlled through custody or legal rights, are capitalised at cost.  </w:t>
            </w:r>
          </w:p>
          <w:p w14:paraId="1D258B26" w14:textId="4457E362" w:rsidR="005E2D61" w:rsidRPr="005135EB" w:rsidRDefault="005E2D61" w:rsidP="001E47B5">
            <w:pPr>
              <w:jc w:val="both"/>
              <w:rPr>
                <w:rFonts w:ascii="Times" w:hAnsi="Times" w:cs="Arial"/>
              </w:rPr>
            </w:pPr>
          </w:p>
          <w:p w14:paraId="7ABAF160" w14:textId="61AC6247" w:rsidR="005E2D61" w:rsidRPr="005135EB" w:rsidRDefault="005E2D61" w:rsidP="001E47B5">
            <w:pPr>
              <w:jc w:val="both"/>
              <w:rPr>
                <w:rFonts w:ascii="Times" w:hAnsi="Times" w:cs="Arial"/>
              </w:rPr>
            </w:pPr>
            <w:r w:rsidRPr="005135EB">
              <w:rPr>
                <w:rFonts w:ascii="Times" w:hAnsi="Times" w:cs="Arial"/>
              </w:rPr>
              <w:t xml:space="preserve">Heritage assets, that is, non-monetary assets with historic, artistic, scientific, technological, </w:t>
            </w:r>
            <w:r w:rsidR="005135EB" w:rsidRPr="005135EB">
              <w:rPr>
                <w:rFonts w:ascii="Times" w:hAnsi="Times" w:cs="Arial"/>
              </w:rPr>
              <w:t>geophysical,</w:t>
            </w:r>
            <w:r w:rsidRPr="005135EB">
              <w:rPr>
                <w:rFonts w:ascii="Times" w:hAnsi="Times" w:cs="Arial"/>
              </w:rPr>
              <w:t xml:space="preserve"> or environmental qualities that are held and maintained principally for their contribution to knowledge and culture, are </w:t>
            </w:r>
            <w:r w:rsidR="005135EB" w:rsidRPr="005135EB">
              <w:rPr>
                <w:rFonts w:ascii="Times" w:hAnsi="Times" w:cs="Arial"/>
              </w:rPr>
              <w:t>capitalised at cost</w:t>
            </w:r>
          </w:p>
          <w:p w14:paraId="5B7CA316" w14:textId="77777777" w:rsidR="005E2D61" w:rsidRPr="005135EB" w:rsidRDefault="005E2D61" w:rsidP="001E47B5">
            <w:pPr>
              <w:jc w:val="both"/>
              <w:rPr>
                <w:rFonts w:ascii="Times" w:hAnsi="Times" w:cs="Arial"/>
              </w:rPr>
            </w:pPr>
          </w:p>
          <w:p w14:paraId="79247B5D" w14:textId="2C097290" w:rsidR="005E2D61" w:rsidRDefault="005E2D61" w:rsidP="001E47B5">
            <w:pPr>
              <w:jc w:val="both"/>
              <w:rPr>
                <w:rFonts w:ascii="Times" w:hAnsi="Times" w:cs="Arial"/>
              </w:rPr>
            </w:pPr>
            <w:r w:rsidRPr="005135EB">
              <w:rPr>
                <w:rFonts w:ascii="Times" w:hAnsi="Times" w:cs="Arial"/>
              </w:rPr>
              <w:t>The depreciation and amortisation rates are set out in Note XX</w:t>
            </w:r>
          </w:p>
          <w:p w14:paraId="2E2E8F67" w14:textId="77777777" w:rsidR="005135EB" w:rsidRDefault="005135EB" w:rsidP="001E47B5">
            <w:pPr>
              <w:jc w:val="both"/>
              <w:rPr>
                <w:rFonts w:ascii="Times" w:hAnsi="Times" w:cs="Arial"/>
              </w:rPr>
            </w:pPr>
          </w:p>
          <w:p w14:paraId="2238BEFC" w14:textId="77777777" w:rsidR="005135EB" w:rsidRPr="005135EB" w:rsidRDefault="005135EB" w:rsidP="005135EB">
            <w:pPr>
              <w:jc w:val="both"/>
              <w:rPr>
                <w:rFonts w:ascii="Times" w:hAnsi="Times" w:cs="Arial"/>
              </w:rPr>
            </w:pPr>
            <w:r w:rsidRPr="005135EB">
              <w:rPr>
                <w:rFonts w:ascii="Times" w:hAnsi="Times" w:cs="Arial"/>
              </w:rPr>
              <w:t>Fixed asset investments in quoted shares, traded bonds and similar investments</w:t>
            </w:r>
            <w:r w:rsidRPr="005135EB">
              <w:rPr>
                <w:rFonts w:ascii="Times" w:hAnsi="Times" w:cs="Arial"/>
                <w:b/>
                <w:bCs/>
              </w:rPr>
              <w:t xml:space="preserve"> </w:t>
            </w:r>
            <w:r w:rsidRPr="005135EB">
              <w:rPr>
                <w:rFonts w:ascii="Times" w:hAnsi="Times" w:cs="Arial"/>
              </w:rPr>
              <w:t>are valued at initially at cost and subsequently at fair value (their market value) at the year end.  The same treatment is applied to unlisted investments unless fair value cannot be measured reliably in which case it is measured at cost less impairment.</w:t>
            </w:r>
          </w:p>
          <w:p w14:paraId="76039047" w14:textId="77777777" w:rsidR="005135EB" w:rsidRPr="005135EB" w:rsidRDefault="005135EB" w:rsidP="005135EB">
            <w:pPr>
              <w:jc w:val="both"/>
              <w:rPr>
                <w:rFonts w:ascii="Times" w:hAnsi="Times"/>
              </w:rPr>
            </w:pPr>
          </w:p>
          <w:p w14:paraId="01C2DF9E" w14:textId="77777777" w:rsidR="005135EB" w:rsidRPr="005135EB" w:rsidRDefault="005135EB" w:rsidP="005135EB">
            <w:pPr>
              <w:jc w:val="both"/>
              <w:rPr>
                <w:rFonts w:ascii="Times" w:hAnsi="Times" w:cs="Arial"/>
              </w:rPr>
            </w:pPr>
            <w:r w:rsidRPr="005135EB">
              <w:rPr>
                <w:rFonts w:ascii="Times" w:hAnsi="Times" w:cs="Arial"/>
              </w:rPr>
              <w:t>Investments held for resale or pending their sale and cash and cash equivalents with a maturity date of less than 1 year are treated as current asset investments</w:t>
            </w:r>
          </w:p>
          <w:p w14:paraId="5ECB0132" w14:textId="77777777" w:rsidR="005135EB" w:rsidRPr="005135EB" w:rsidRDefault="005135EB" w:rsidP="001E47B5">
            <w:pPr>
              <w:jc w:val="both"/>
              <w:rPr>
                <w:rFonts w:ascii="Times" w:hAnsi="Times" w:cs="Arial"/>
              </w:rPr>
            </w:pPr>
          </w:p>
          <w:p w14:paraId="0F6079F3" w14:textId="2CF9CE8E" w:rsidR="005135EB" w:rsidRDefault="005135EB" w:rsidP="001E47B5">
            <w:pPr>
              <w:jc w:val="both"/>
              <w:rPr>
                <w:rFonts w:ascii="Times" w:hAnsi="Times" w:cs="Arial"/>
              </w:rPr>
            </w:pPr>
            <w:r w:rsidRPr="005135EB">
              <w:rPr>
                <w:rFonts w:ascii="Times" w:hAnsi="Times" w:cs="Arial"/>
              </w:rPr>
              <w:t xml:space="preserve">Stocks held for sale as part of non-charitable trade are measured at the lower </w:t>
            </w:r>
            <w:proofErr w:type="spellStart"/>
            <w:r w:rsidRPr="005135EB">
              <w:rPr>
                <w:rFonts w:ascii="Times" w:hAnsi="Times" w:cs="Arial"/>
              </w:rPr>
              <w:t>or</w:t>
            </w:r>
            <w:proofErr w:type="spellEnd"/>
            <w:r w:rsidRPr="005135EB">
              <w:rPr>
                <w:rFonts w:ascii="Times" w:hAnsi="Times" w:cs="Arial"/>
              </w:rPr>
              <w:t xml:space="preserve"> cost or net realisable value</w:t>
            </w:r>
          </w:p>
          <w:p w14:paraId="0675ECF0" w14:textId="77777777" w:rsidR="005135EB" w:rsidRPr="005135EB" w:rsidRDefault="005135EB" w:rsidP="001E47B5">
            <w:pPr>
              <w:jc w:val="both"/>
              <w:rPr>
                <w:rFonts w:ascii="Times" w:hAnsi="Times" w:cs="Arial"/>
              </w:rPr>
            </w:pPr>
          </w:p>
          <w:p w14:paraId="36498E8E" w14:textId="750F745F" w:rsidR="005135EB" w:rsidRDefault="005135EB" w:rsidP="001E47B5">
            <w:pPr>
              <w:jc w:val="both"/>
              <w:rPr>
                <w:rFonts w:ascii="Times" w:hAnsi="Times" w:cs="Arial"/>
              </w:rPr>
            </w:pPr>
            <w:r w:rsidRPr="005135EB">
              <w:rPr>
                <w:rFonts w:ascii="Times" w:hAnsi="Times" w:cs="Arial"/>
              </w:rPr>
              <w:t>Goods or services provided as part of a charitable activity are measured at net realisable value based on the service potential provided by items of stock</w:t>
            </w:r>
          </w:p>
          <w:p w14:paraId="6CF061C3" w14:textId="77777777" w:rsidR="005135EB" w:rsidRPr="005135EB" w:rsidRDefault="005135EB" w:rsidP="001E47B5">
            <w:pPr>
              <w:jc w:val="both"/>
              <w:rPr>
                <w:rFonts w:ascii="Times" w:hAnsi="Times" w:cs="Arial"/>
              </w:rPr>
            </w:pPr>
          </w:p>
          <w:p w14:paraId="303B665C" w14:textId="77777777" w:rsidR="005135EB" w:rsidRDefault="005135EB" w:rsidP="001E47B5">
            <w:pPr>
              <w:jc w:val="both"/>
              <w:rPr>
                <w:rFonts w:ascii="Times" w:hAnsi="Times" w:cs="Arial"/>
              </w:rPr>
            </w:pPr>
            <w:r w:rsidRPr="005135EB">
              <w:rPr>
                <w:rFonts w:ascii="Times" w:hAnsi="Times" w:cs="Arial"/>
              </w:rPr>
              <w:t>Work in progress is valued at cost less any foreseeable loss that is likely to occur on the contract</w:t>
            </w:r>
          </w:p>
          <w:p w14:paraId="3B1DC68E" w14:textId="77777777" w:rsidR="005135EB" w:rsidRDefault="005135EB" w:rsidP="001E47B5">
            <w:pPr>
              <w:jc w:val="both"/>
              <w:rPr>
                <w:rFonts w:ascii="Times" w:hAnsi="Times" w:cs="Arial"/>
              </w:rPr>
            </w:pPr>
          </w:p>
          <w:p w14:paraId="3F5B2183" w14:textId="00570D7B" w:rsidR="005135EB" w:rsidRPr="005135EB" w:rsidRDefault="005135EB" w:rsidP="001E47B5">
            <w:pPr>
              <w:jc w:val="both"/>
            </w:pPr>
            <w:r w:rsidRPr="005135EB">
              <w:rPr>
                <w:rFonts w:ascii="Times" w:hAnsi="Times" w:cs="Arial"/>
              </w:rPr>
              <w:t>Debtors (including trade debtors and loans receivable) are measured on initial recognition at settlement amount after any trade discounts or amount advanced by the charity.  Subsequently, they are measured at the cash or other consideration expected to be received.</w:t>
            </w:r>
          </w:p>
        </w:tc>
      </w:tr>
    </w:tbl>
    <w:p w14:paraId="0E1A9140" w14:textId="29217267" w:rsidR="00722EB8" w:rsidRDefault="00722EB8" w:rsidP="0008074D"/>
    <w:p w14:paraId="534F50E4" w14:textId="7ED2F9B2" w:rsidR="00C1214C" w:rsidRPr="00722EB8" w:rsidRDefault="00C1214C" w:rsidP="00722EB8">
      <w:pPr>
        <w:rPr>
          <w:rFonts w:ascii="Times" w:hAnsi="Times"/>
        </w:rPr>
      </w:pPr>
    </w:p>
    <w:p w14:paraId="7EC224C9" w14:textId="77777777" w:rsidR="00722EB8" w:rsidRPr="00722EB8" w:rsidRDefault="00722EB8" w:rsidP="00722EB8">
      <w:pPr>
        <w:rPr>
          <w:rFonts w:ascii="Times" w:hAnsi="Times"/>
        </w:rPr>
      </w:pPr>
    </w:p>
    <w:sectPr w:rsidR="00722EB8" w:rsidRPr="00722EB8" w:rsidSect="00722EB8">
      <w:pgSz w:w="11900" w:h="16840"/>
      <w:pgMar w:top="1077" w:right="1440" w:bottom="10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7217"/>
    <w:multiLevelType w:val="multilevel"/>
    <w:tmpl w:val="3EF4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7916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08"/>
    <w:rsid w:val="000006A5"/>
    <w:rsid w:val="00005C92"/>
    <w:rsid w:val="00053439"/>
    <w:rsid w:val="0006192C"/>
    <w:rsid w:val="0008074D"/>
    <w:rsid w:val="00085D3E"/>
    <w:rsid w:val="000863E1"/>
    <w:rsid w:val="00091922"/>
    <w:rsid w:val="00092C90"/>
    <w:rsid w:val="00092EA7"/>
    <w:rsid w:val="000B02EE"/>
    <w:rsid w:val="000B1523"/>
    <w:rsid w:val="000B582D"/>
    <w:rsid w:val="000B7EDA"/>
    <w:rsid w:val="000C1AC4"/>
    <w:rsid w:val="000C3615"/>
    <w:rsid w:val="000D13F6"/>
    <w:rsid w:val="000D26BB"/>
    <w:rsid w:val="0010002F"/>
    <w:rsid w:val="001202B0"/>
    <w:rsid w:val="001462AF"/>
    <w:rsid w:val="00165F90"/>
    <w:rsid w:val="0017147D"/>
    <w:rsid w:val="001855BA"/>
    <w:rsid w:val="00191371"/>
    <w:rsid w:val="001C01BB"/>
    <w:rsid w:val="001E18A1"/>
    <w:rsid w:val="001E2E45"/>
    <w:rsid w:val="001E47B5"/>
    <w:rsid w:val="002109FD"/>
    <w:rsid w:val="00211E70"/>
    <w:rsid w:val="002461F5"/>
    <w:rsid w:val="002948BE"/>
    <w:rsid w:val="002A07CF"/>
    <w:rsid w:val="002A0EE6"/>
    <w:rsid w:val="002B36BA"/>
    <w:rsid w:val="002D0DF8"/>
    <w:rsid w:val="002F21EC"/>
    <w:rsid w:val="00331860"/>
    <w:rsid w:val="003338C5"/>
    <w:rsid w:val="003358D9"/>
    <w:rsid w:val="00340C68"/>
    <w:rsid w:val="003453E6"/>
    <w:rsid w:val="0038666F"/>
    <w:rsid w:val="003A05C9"/>
    <w:rsid w:val="003D3BB0"/>
    <w:rsid w:val="003D5279"/>
    <w:rsid w:val="003E38C6"/>
    <w:rsid w:val="00400B29"/>
    <w:rsid w:val="00403663"/>
    <w:rsid w:val="004141DB"/>
    <w:rsid w:val="004247B2"/>
    <w:rsid w:val="0043712E"/>
    <w:rsid w:val="0044588D"/>
    <w:rsid w:val="0046071C"/>
    <w:rsid w:val="00462B85"/>
    <w:rsid w:val="00473ED0"/>
    <w:rsid w:val="00482629"/>
    <w:rsid w:val="004B2BB8"/>
    <w:rsid w:val="004C19FE"/>
    <w:rsid w:val="004D77CB"/>
    <w:rsid w:val="004E4D3B"/>
    <w:rsid w:val="004E6C60"/>
    <w:rsid w:val="00511D84"/>
    <w:rsid w:val="005135EB"/>
    <w:rsid w:val="00536732"/>
    <w:rsid w:val="005611DE"/>
    <w:rsid w:val="0057327B"/>
    <w:rsid w:val="00586569"/>
    <w:rsid w:val="005B1C72"/>
    <w:rsid w:val="005E2D61"/>
    <w:rsid w:val="005E677E"/>
    <w:rsid w:val="00603065"/>
    <w:rsid w:val="00603580"/>
    <w:rsid w:val="0064134E"/>
    <w:rsid w:val="006564A0"/>
    <w:rsid w:val="00681873"/>
    <w:rsid w:val="0068272D"/>
    <w:rsid w:val="006870C5"/>
    <w:rsid w:val="00692B63"/>
    <w:rsid w:val="006A21D5"/>
    <w:rsid w:val="006A4E94"/>
    <w:rsid w:val="006B65BD"/>
    <w:rsid w:val="006D4F6F"/>
    <w:rsid w:val="006D5700"/>
    <w:rsid w:val="006E052A"/>
    <w:rsid w:val="006E6560"/>
    <w:rsid w:val="006F1616"/>
    <w:rsid w:val="00701849"/>
    <w:rsid w:val="00717CA1"/>
    <w:rsid w:val="00722EB8"/>
    <w:rsid w:val="0076750B"/>
    <w:rsid w:val="0077155E"/>
    <w:rsid w:val="00775BA0"/>
    <w:rsid w:val="00782BA4"/>
    <w:rsid w:val="007B07A4"/>
    <w:rsid w:val="007B60A6"/>
    <w:rsid w:val="007D370F"/>
    <w:rsid w:val="007E44E3"/>
    <w:rsid w:val="00807B42"/>
    <w:rsid w:val="00813659"/>
    <w:rsid w:val="00820044"/>
    <w:rsid w:val="00820977"/>
    <w:rsid w:val="00820B5B"/>
    <w:rsid w:val="008371EA"/>
    <w:rsid w:val="008435DB"/>
    <w:rsid w:val="008466C5"/>
    <w:rsid w:val="00851A3E"/>
    <w:rsid w:val="008612EB"/>
    <w:rsid w:val="00893301"/>
    <w:rsid w:val="008B50AC"/>
    <w:rsid w:val="008B516A"/>
    <w:rsid w:val="008C2924"/>
    <w:rsid w:val="008D3792"/>
    <w:rsid w:val="008F1534"/>
    <w:rsid w:val="0090262D"/>
    <w:rsid w:val="0090776C"/>
    <w:rsid w:val="00947A4F"/>
    <w:rsid w:val="009654F0"/>
    <w:rsid w:val="0097450B"/>
    <w:rsid w:val="009A3422"/>
    <w:rsid w:val="009A4C13"/>
    <w:rsid w:val="009A6CE1"/>
    <w:rsid w:val="009B3C03"/>
    <w:rsid w:val="009B3EF1"/>
    <w:rsid w:val="009C1D82"/>
    <w:rsid w:val="009D3306"/>
    <w:rsid w:val="009E1B09"/>
    <w:rsid w:val="009E5644"/>
    <w:rsid w:val="00A1400D"/>
    <w:rsid w:val="00A223F8"/>
    <w:rsid w:val="00A444B5"/>
    <w:rsid w:val="00A63F98"/>
    <w:rsid w:val="00A73F90"/>
    <w:rsid w:val="00AA6A77"/>
    <w:rsid w:val="00AB6F9E"/>
    <w:rsid w:val="00AC7093"/>
    <w:rsid w:val="00AD443E"/>
    <w:rsid w:val="00AE1FD5"/>
    <w:rsid w:val="00B0022D"/>
    <w:rsid w:val="00B41447"/>
    <w:rsid w:val="00B4447E"/>
    <w:rsid w:val="00B66836"/>
    <w:rsid w:val="00B70198"/>
    <w:rsid w:val="00B84092"/>
    <w:rsid w:val="00B859CB"/>
    <w:rsid w:val="00BC0DC7"/>
    <w:rsid w:val="00BE23E2"/>
    <w:rsid w:val="00BF3A0A"/>
    <w:rsid w:val="00BF588A"/>
    <w:rsid w:val="00C1214C"/>
    <w:rsid w:val="00C152CA"/>
    <w:rsid w:val="00C563EC"/>
    <w:rsid w:val="00C84BAF"/>
    <w:rsid w:val="00C93D5D"/>
    <w:rsid w:val="00CA2208"/>
    <w:rsid w:val="00CA732B"/>
    <w:rsid w:val="00CD2B02"/>
    <w:rsid w:val="00CE0FC6"/>
    <w:rsid w:val="00CE1AAE"/>
    <w:rsid w:val="00D5503A"/>
    <w:rsid w:val="00D66EF2"/>
    <w:rsid w:val="00D70FCC"/>
    <w:rsid w:val="00D7748B"/>
    <w:rsid w:val="00D83CE4"/>
    <w:rsid w:val="00D9093C"/>
    <w:rsid w:val="00D927C4"/>
    <w:rsid w:val="00DE1E36"/>
    <w:rsid w:val="00DE598E"/>
    <w:rsid w:val="00DF4ECA"/>
    <w:rsid w:val="00E0007F"/>
    <w:rsid w:val="00E032DA"/>
    <w:rsid w:val="00E25D6E"/>
    <w:rsid w:val="00E30B01"/>
    <w:rsid w:val="00E36F4E"/>
    <w:rsid w:val="00E404B4"/>
    <w:rsid w:val="00E429FD"/>
    <w:rsid w:val="00E444DE"/>
    <w:rsid w:val="00E95A06"/>
    <w:rsid w:val="00EA100D"/>
    <w:rsid w:val="00EF79A9"/>
    <w:rsid w:val="00F07360"/>
    <w:rsid w:val="00F17A80"/>
    <w:rsid w:val="00F20D7F"/>
    <w:rsid w:val="00F22107"/>
    <w:rsid w:val="00F34077"/>
    <w:rsid w:val="00F43F38"/>
    <w:rsid w:val="00F6589E"/>
    <w:rsid w:val="00F659D9"/>
    <w:rsid w:val="00F8755E"/>
    <w:rsid w:val="00F91C88"/>
    <w:rsid w:val="00FE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A6F3DF"/>
  <w14:defaultImageDpi w14:val="32767"/>
  <w15:chartTrackingRefBased/>
  <w15:docId w15:val="{C3172DCA-B14C-D349-B474-E1C84154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2E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2E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3464">
      <w:bodyDiv w:val="1"/>
      <w:marLeft w:val="0"/>
      <w:marRight w:val="0"/>
      <w:marTop w:val="0"/>
      <w:marBottom w:val="0"/>
      <w:divBdr>
        <w:top w:val="none" w:sz="0" w:space="0" w:color="auto"/>
        <w:left w:val="none" w:sz="0" w:space="0" w:color="auto"/>
        <w:bottom w:val="none" w:sz="0" w:space="0" w:color="auto"/>
        <w:right w:val="none" w:sz="0" w:space="0" w:color="auto"/>
      </w:divBdr>
      <w:divsChild>
        <w:div w:id="644816672">
          <w:marLeft w:val="0"/>
          <w:marRight w:val="0"/>
          <w:marTop w:val="0"/>
          <w:marBottom w:val="0"/>
          <w:divBdr>
            <w:top w:val="none" w:sz="0" w:space="0" w:color="auto"/>
            <w:left w:val="none" w:sz="0" w:space="0" w:color="auto"/>
            <w:bottom w:val="none" w:sz="0" w:space="0" w:color="auto"/>
            <w:right w:val="none" w:sz="0" w:space="0" w:color="auto"/>
          </w:divBdr>
          <w:divsChild>
            <w:div w:id="1213032910">
              <w:marLeft w:val="0"/>
              <w:marRight w:val="0"/>
              <w:marTop w:val="0"/>
              <w:marBottom w:val="0"/>
              <w:divBdr>
                <w:top w:val="none" w:sz="0" w:space="0" w:color="auto"/>
                <w:left w:val="none" w:sz="0" w:space="0" w:color="auto"/>
                <w:bottom w:val="none" w:sz="0" w:space="0" w:color="auto"/>
                <w:right w:val="none" w:sz="0" w:space="0" w:color="auto"/>
              </w:divBdr>
              <w:divsChild>
                <w:div w:id="2042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Rose</dc:creator>
  <cp:keywords/>
  <dc:description/>
  <cp:lastModifiedBy>Peter Rose</cp:lastModifiedBy>
  <cp:revision>3</cp:revision>
  <cp:lastPrinted>2022-12-03T12:20:00Z</cp:lastPrinted>
  <dcterms:created xsi:type="dcterms:W3CDTF">2022-12-03T12:20:00Z</dcterms:created>
  <dcterms:modified xsi:type="dcterms:W3CDTF">2022-12-03T12:48:00Z</dcterms:modified>
</cp:coreProperties>
</file>